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1" w:rsidRPr="006C3910" w:rsidRDefault="002A2571" w:rsidP="002A2571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6C3910">
        <w:rPr>
          <w:rStyle w:val="s2"/>
          <w:rFonts w:ascii="Arial" w:hAnsi="Arial" w:cs="Arial"/>
          <w:bCs/>
          <w:color w:val="000000"/>
        </w:rPr>
        <w:t xml:space="preserve">АДМИНИСТРАЦИЯ </w:t>
      </w:r>
    </w:p>
    <w:p w:rsidR="002A2571" w:rsidRPr="006C3910" w:rsidRDefault="002A2571" w:rsidP="002A2571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Cs/>
          <w:color w:val="000000"/>
        </w:rPr>
        <w:t>АЛЕКСАНДРОВСК</w:t>
      </w:r>
      <w:r w:rsidRPr="006C3910">
        <w:rPr>
          <w:rStyle w:val="s2"/>
          <w:rFonts w:ascii="Arial" w:hAnsi="Arial" w:cs="Arial"/>
          <w:bCs/>
          <w:color w:val="000000"/>
        </w:rPr>
        <w:t>ОГО СЕЛЬСКОГО ПОСЕЛЕНИЯ</w:t>
      </w:r>
    </w:p>
    <w:p w:rsidR="002A2571" w:rsidRPr="006C3910" w:rsidRDefault="002A2571" w:rsidP="002A257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6C3910">
        <w:rPr>
          <w:rStyle w:val="s2"/>
          <w:rFonts w:ascii="Arial" w:hAnsi="Arial" w:cs="Arial"/>
          <w:bCs/>
          <w:color w:val="000000"/>
        </w:rPr>
        <w:t>РОССОШАНСКОГО МУНИЦИПАЛЬНОГО РАЙОНА</w:t>
      </w:r>
    </w:p>
    <w:p w:rsidR="002A2571" w:rsidRPr="006C3910" w:rsidRDefault="002A2571" w:rsidP="002A257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6C3910">
        <w:rPr>
          <w:rStyle w:val="s2"/>
          <w:rFonts w:ascii="Arial" w:hAnsi="Arial" w:cs="Arial"/>
          <w:bCs/>
          <w:color w:val="000000"/>
        </w:rPr>
        <w:t xml:space="preserve">ВОРОНЕЖСКОЙ ОБЛАСТИ </w:t>
      </w:r>
    </w:p>
    <w:p w:rsidR="002A2571" w:rsidRPr="006C3910" w:rsidRDefault="002A2571" w:rsidP="002A257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6C3910">
        <w:rPr>
          <w:rStyle w:val="s2"/>
          <w:rFonts w:ascii="Arial" w:hAnsi="Arial" w:cs="Arial"/>
          <w:bCs/>
          <w:color w:val="000000"/>
        </w:rPr>
        <w:t xml:space="preserve">ПОСТАНОВЛЕНИЕ </w:t>
      </w:r>
    </w:p>
    <w:p w:rsidR="002A2571" w:rsidRPr="006C3910" w:rsidRDefault="002A2571" w:rsidP="002A257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6C3910">
        <w:rPr>
          <w:rStyle w:val="s3"/>
          <w:rFonts w:ascii="Arial" w:hAnsi="Arial" w:cs="Arial"/>
          <w:color w:val="000000"/>
        </w:rPr>
        <w:t xml:space="preserve">От </w:t>
      </w:r>
      <w:r>
        <w:rPr>
          <w:rStyle w:val="s3"/>
          <w:rFonts w:ascii="Arial" w:hAnsi="Arial" w:cs="Arial"/>
          <w:color w:val="000000"/>
        </w:rPr>
        <w:t>25.12.2019</w:t>
      </w:r>
      <w:r w:rsidRPr="006C3910">
        <w:rPr>
          <w:rStyle w:val="s3"/>
          <w:rFonts w:ascii="Arial" w:hAnsi="Arial" w:cs="Arial"/>
          <w:color w:val="000000"/>
        </w:rPr>
        <w:t xml:space="preserve"> года</w:t>
      </w:r>
      <w:r w:rsidRPr="006C3910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 44</w:t>
      </w:r>
    </w:p>
    <w:p w:rsidR="002A2571" w:rsidRPr="0067697E" w:rsidRDefault="002A2571" w:rsidP="002A257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6C3910">
        <w:rPr>
          <w:rFonts w:ascii="Arial" w:hAnsi="Arial" w:cs="Arial"/>
          <w:color w:val="000000"/>
        </w:rPr>
        <w:t>с</w:t>
      </w:r>
      <w:proofErr w:type="gramStart"/>
      <w:r w:rsidRPr="006C391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лександровка</w:t>
      </w:r>
    </w:p>
    <w:p w:rsidR="002A2571" w:rsidRPr="0067697E" w:rsidRDefault="002A2571" w:rsidP="002A257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2A2571" w:rsidRPr="006C3910" w:rsidRDefault="002A2571" w:rsidP="002A2571">
      <w:pPr>
        <w:pStyle w:val="p7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sz w:val="32"/>
          <w:szCs w:val="32"/>
        </w:rPr>
      </w:pPr>
      <w:r w:rsidRPr="006C3910">
        <w:rPr>
          <w:rFonts w:ascii="Arial" w:hAnsi="Arial" w:cs="Arial"/>
          <w:b/>
          <w:sz w:val="32"/>
          <w:szCs w:val="32"/>
        </w:rPr>
        <w:t xml:space="preserve">Об утверждении Положения о муниципально-частном партнерстве в </w:t>
      </w:r>
      <w:r>
        <w:rPr>
          <w:rFonts w:ascii="Arial" w:hAnsi="Arial" w:cs="Arial"/>
          <w:b/>
          <w:sz w:val="32"/>
          <w:szCs w:val="32"/>
        </w:rPr>
        <w:t>Александровск</w:t>
      </w:r>
      <w:r w:rsidRPr="006C3910">
        <w:rPr>
          <w:rFonts w:ascii="Arial" w:hAnsi="Arial" w:cs="Arial"/>
          <w:b/>
          <w:sz w:val="32"/>
          <w:szCs w:val="32"/>
        </w:rPr>
        <w:t>ом сельском поселении Россошанского муниципального района Воронежской области</w:t>
      </w:r>
    </w:p>
    <w:p w:rsidR="002A2571" w:rsidRPr="006C3910" w:rsidRDefault="002A2571" w:rsidP="002A2571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proofErr w:type="gramStart"/>
      <w:r w:rsidRPr="006C3910">
        <w:rPr>
          <w:rFonts w:ascii="Arial" w:hAnsi="Arial" w:cs="Arial"/>
          <w:color w:val="000000"/>
        </w:rPr>
        <w:t>Рассмотрев представление Россошанской межрайонной про</w:t>
      </w:r>
      <w:r>
        <w:rPr>
          <w:rFonts w:ascii="Arial" w:hAnsi="Arial" w:cs="Arial"/>
          <w:color w:val="000000"/>
        </w:rPr>
        <w:t>куратуры Воронежской области от 04</w:t>
      </w:r>
      <w:r w:rsidRPr="006C3910">
        <w:rPr>
          <w:rFonts w:ascii="Arial" w:hAnsi="Arial" w:cs="Arial"/>
          <w:color w:val="000000"/>
        </w:rPr>
        <w:t>.12.2019  № 2-2-2019</w:t>
      </w:r>
      <w:r>
        <w:rPr>
          <w:rFonts w:ascii="Arial" w:hAnsi="Arial" w:cs="Arial"/>
          <w:color w:val="000000"/>
        </w:rPr>
        <w:t>/1488</w:t>
      </w:r>
      <w:r w:rsidRPr="006C3910">
        <w:rPr>
          <w:rFonts w:ascii="Arial" w:hAnsi="Arial" w:cs="Arial"/>
          <w:color w:val="000000"/>
        </w:rPr>
        <w:t xml:space="preserve">, руководствуясь положениями </w:t>
      </w:r>
      <w:r w:rsidRPr="006C3910">
        <w:rPr>
          <w:rFonts w:ascii="Arial" w:hAnsi="Arial" w:cs="Arial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6C3910">
        <w:rPr>
          <w:rFonts w:ascii="Arial" w:hAnsi="Arial" w:cs="Arial"/>
        </w:rPr>
        <w:t xml:space="preserve"> </w:t>
      </w:r>
      <w:r w:rsidRPr="006C3910">
        <w:rPr>
          <w:rFonts w:ascii="Arial" w:hAnsi="Arial" w:cs="Arial"/>
          <w:lang w:eastAsia="ar-SA"/>
        </w:rPr>
        <w:t xml:space="preserve">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целях обеспечения стабильных условий развития партнерства, привлечения и </w:t>
      </w:r>
      <w:r w:rsidRPr="006C3910">
        <w:rPr>
          <w:rFonts w:ascii="Arial" w:hAnsi="Arial" w:cs="Arial"/>
        </w:rPr>
        <w:t>эффективного использования</w:t>
      </w:r>
      <w:proofErr w:type="gramEnd"/>
      <w:r w:rsidRPr="006C3910">
        <w:rPr>
          <w:rFonts w:ascii="Arial" w:hAnsi="Arial" w:cs="Arial"/>
        </w:rPr>
        <w:t xml:space="preserve"> муниципальных и частных ресурсов для развития экономики и социальной сферы, повышения уровня жизни населения, </w:t>
      </w:r>
      <w:r w:rsidRPr="006C3910">
        <w:rPr>
          <w:rFonts w:ascii="Arial" w:hAnsi="Arial" w:cs="Arial"/>
          <w:lang w:eastAsia="ar-SA"/>
        </w:rPr>
        <w:t>формирования благоприятной инвестиционной среды</w:t>
      </w:r>
      <w:r w:rsidRPr="006C3910">
        <w:rPr>
          <w:rFonts w:ascii="Arial" w:hAnsi="Arial" w:cs="Arial"/>
          <w:color w:val="000000"/>
        </w:rPr>
        <w:t xml:space="preserve">, администрация </w:t>
      </w:r>
      <w:r>
        <w:rPr>
          <w:rFonts w:ascii="Arial" w:hAnsi="Arial" w:cs="Arial"/>
          <w:color w:val="000000"/>
        </w:rPr>
        <w:t>Александровск</w:t>
      </w:r>
      <w:r w:rsidRPr="006C3910">
        <w:rPr>
          <w:rFonts w:ascii="Arial" w:hAnsi="Arial" w:cs="Arial"/>
          <w:color w:val="000000"/>
        </w:rPr>
        <w:t xml:space="preserve">ого сельского поселения </w:t>
      </w:r>
    </w:p>
    <w:p w:rsidR="002A2571" w:rsidRPr="006C3910" w:rsidRDefault="002A2571" w:rsidP="002A2571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</w:p>
    <w:p w:rsidR="002A2571" w:rsidRPr="006C3910" w:rsidRDefault="002A2571" w:rsidP="002A2571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6C3910">
        <w:rPr>
          <w:rFonts w:ascii="Arial" w:hAnsi="Arial" w:cs="Arial"/>
          <w:color w:val="000000"/>
        </w:rPr>
        <w:t>ПОСТАНОВЛЯЕТ:</w:t>
      </w:r>
    </w:p>
    <w:p w:rsidR="002A2571" w:rsidRPr="006C3910" w:rsidRDefault="002A2571" w:rsidP="002A2571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6C3910">
        <w:rPr>
          <w:rFonts w:ascii="Arial" w:hAnsi="Arial" w:cs="Arial"/>
          <w:color w:val="000000"/>
        </w:rPr>
        <w:t xml:space="preserve">1. Утвердить Положение о муниципально-частном партнерстве в </w:t>
      </w:r>
      <w:r>
        <w:rPr>
          <w:rFonts w:ascii="Arial" w:hAnsi="Arial" w:cs="Arial"/>
          <w:color w:val="000000"/>
        </w:rPr>
        <w:t>Александровск</w:t>
      </w:r>
      <w:r w:rsidRPr="006C3910">
        <w:rPr>
          <w:rFonts w:ascii="Arial" w:hAnsi="Arial" w:cs="Arial"/>
          <w:color w:val="000000"/>
        </w:rPr>
        <w:t>ом сельском поселении Россошанского муниципального района Воронежской области согласно приложению к настоящему постановлению.</w:t>
      </w:r>
    </w:p>
    <w:p w:rsidR="002A2571" w:rsidRPr="006C3910" w:rsidRDefault="002A2571" w:rsidP="002A2571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</w:rPr>
      </w:pPr>
      <w:r w:rsidRPr="006C3910">
        <w:rPr>
          <w:rFonts w:ascii="Arial" w:hAnsi="Arial" w:cs="Arial"/>
          <w:color w:val="000000"/>
        </w:rPr>
        <w:t xml:space="preserve">2. </w:t>
      </w:r>
      <w:r w:rsidRPr="006C3910">
        <w:rPr>
          <w:rFonts w:ascii="Arial" w:hAnsi="Arial" w:cs="Arial"/>
        </w:rPr>
        <w:t xml:space="preserve">Установить, что органом, уполномоченным осуществлять полномочия в сфере муниципально-частного партнерства от имени </w:t>
      </w:r>
      <w:r>
        <w:rPr>
          <w:rFonts w:ascii="Arial" w:hAnsi="Arial" w:cs="Arial"/>
        </w:rPr>
        <w:t>Александровск</w:t>
      </w:r>
      <w:r w:rsidRPr="006C3910">
        <w:rPr>
          <w:rFonts w:ascii="Arial" w:hAnsi="Arial" w:cs="Arial"/>
        </w:rPr>
        <w:t xml:space="preserve">ого сельского поселения Россошанского муниципального района Воронежской области, является администрация </w:t>
      </w:r>
      <w:r>
        <w:rPr>
          <w:rFonts w:ascii="Arial" w:hAnsi="Arial" w:cs="Arial"/>
        </w:rPr>
        <w:t>Александровск</w:t>
      </w:r>
      <w:r w:rsidRPr="006C3910">
        <w:rPr>
          <w:rFonts w:ascii="Arial" w:hAnsi="Arial" w:cs="Arial"/>
        </w:rPr>
        <w:t>ого сельского поселения Россошанского муниципального района Воронежской области.</w:t>
      </w:r>
    </w:p>
    <w:p w:rsidR="002A2571" w:rsidRPr="006C3910" w:rsidRDefault="002A2571" w:rsidP="002A2571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6C3910">
        <w:rPr>
          <w:rFonts w:ascii="Arial" w:hAnsi="Arial" w:cs="Arial"/>
          <w:color w:val="000000"/>
        </w:rPr>
        <w:t xml:space="preserve">3. Настоящее постановление опубликовать в «Вестнике муниципальных правовых актов </w:t>
      </w:r>
      <w:r>
        <w:rPr>
          <w:rFonts w:ascii="Arial" w:hAnsi="Arial" w:cs="Arial"/>
          <w:color w:val="000000"/>
        </w:rPr>
        <w:t>Александровск</w:t>
      </w:r>
      <w:r w:rsidRPr="006C3910">
        <w:rPr>
          <w:rFonts w:ascii="Arial" w:hAnsi="Arial" w:cs="Arial"/>
          <w:color w:val="000000"/>
        </w:rPr>
        <w:t xml:space="preserve">ого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rPr>
          <w:rFonts w:ascii="Arial" w:hAnsi="Arial" w:cs="Arial"/>
          <w:color w:val="000000"/>
        </w:rPr>
        <w:t>Александровск</w:t>
      </w:r>
      <w:r w:rsidRPr="006C3910">
        <w:rPr>
          <w:rFonts w:ascii="Arial" w:hAnsi="Arial" w:cs="Arial"/>
          <w:color w:val="000000"/>
        </w:rPr>
        <w:t>ого сельского поселения Россошанского муниципального района Воронежской области.</w:t>
      </w:r>
    </w:p>
    <w:p w:rsidR="002A2571" w:rsidRPr="006C3910" w:rsidRDefault="002A2571" w:rsidP="002A2571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6C3910">
        <w:rPr>
          <w:rFonts w:ascii="Arial" w:hAnsi="Arial" w:cs="Arial"/>
          <w:color w:val="000000"/>
        </w:rPr>
        <w:t>4. Настоящее постановление вступает в законную силу со дня его официального опубликования</w:t>
      </w:r>
    </w:p>
    <w:p w:rsidR="002A2571" w:rsidRPr="006C3910" w:rsidRDefault="002A2571" w:rsidP="002A2571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6C3910">
        <w:rPr>
          <w:rFonts w:ascii="Arial" w:hAnsi="Arial" w:cs="Arial"/>
          <w:color w:val="000000"/>
        </w:rPr>
        <w:t xml:space="preserve">5. </w:t>
      </w:r>
      <w:proofErr w:type="gramStart"/>
      <w:r w:rsidRPr="006C3910">
        <w:rPr>
          <w:rFonts w:ascii="Arial" w:hAnsi="Arial" w:cs="Arial"/>
          <w:color w:val="000000"/>
        </w:rPr>
        <w:t>Контроль за</w:t>
      </w:r>
      <w:proofErr w:type="gramEnd"/>
      <w:r w:rsidRPr="006C3910">
        <w:rPr>
          <w:rFonts w:ascii="Arial" w:hAnsi="Arial" w:cs="Arial"/>
          <w:color w:val="000000"/>
        </w:rPr>
        <w:t xml:space="preserve"> исполнением постановления возложить на главу </w:t>
      </w:r>
      <w:r>
        <w:rPr>
          <w:rFonts w:ascii="Arial" w:hAnsi="Arial" w:cs="Arial"/>
          <w:color w:val="000000"/>
        </w:rPr>
        <w:t>Александровск</w:t>
      </w:r>
      <w:r w:rsidRPr="006C3910">
        <w:rPr>
          <w:rFonts w:ascii="Arial" w:hAnsi="Arial" w:cs="Arial"/>
          <w:color w:val="000000"/>
        </w:rPr>
        <w:t>ого сельского поселения.</w:t>
      </w:r>
    </w:p>
    <w:p w:rsidR="002A2571" w:rsidRPr="006C3910" w:rsidRDefault="002A2571" w:rsidP="002A2571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503"/>
        <w:gridCol w:w="2066"/>
        <w:gridCol w:w="3285"/>
      </w:tblGrid>
      <w:tr w:rsidR="002A2571" w:rsidRPr="006C3910" w:rsidTr="00CF3B92">
        <w:tc>
          <w:tcPr>
            <w:tcW w:w="4503" w:type="dxa"/>
            <w:shd w:val="clear" w:color="auto" w:fill="auto"/>
          </w:tcPr>
          <w:p w:rsidR="002A2571" w:rsidRPr="006C3910" w:rsidRDefault="002A2571" w:rsidP="00CF3B92">
            <w:pPr>
              <w:pStyle w:val="p7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6C3910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Александровск</w:t>
            </w:r>
            <w:r w:rsidRPr="006C3910">
              <w:rPr>
                <w:rFonts w:ascii="Arial" w:hAnsi="Arial" w:cs="Arial"/>
                <w:color w:val="000000"/>
              </w:rPr>
              <w:t>ого</w:t>
            </w:r>
          </w:p>
          <w:p w:rsidR="002A2571" w:rsidRPr="006C3910" w:rsidRDefault="002A2571" w:rsidP="00CF3B92">
            <w:pPr>
              <w:pStyle w:val="p7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6C3910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2066" w:type="dxa"/>
            <w:shd w:val="clear" w:color="auto" w:fill="auto"/>
          </w:tcPr>
          <w:p w:rsidR="002A2571" w:rsidRPr="006C3910" w:rsidRDefault="002A2571" w:rsidP="00CF3B92">
            <w:pPr>
              <w:pStyle w:val="p7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2A2571" w:rsidRPr="006C3910" w:rsidRDefault="002A2571" w:rsidP="00CF3B92">
            <w:pPr>
              <w:pStyle w:val="p7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Бутовченко</w:t>
            </w:r>
          </w:p>
        </w:tc>
      </w:tr>
    </w:tbl>
    <w:p w:rsidR="002A2571" w:rsidRPr="006C3910" w:rsidRDefault="002A2571" w:rsidP="002A257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br w:type="page"/>
      </w:r>
      <w:r w:rsidRPr="006C3910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 xml:space="preserve">25.12.2019 </w:t>
      </w:r>
      <w:r w:rsidRPr="006C3910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44</w:t>
      </w:r>
    </w:p>
    <w:p w:rsidR="002A2571" w:rsidRPr="006C3910" w:rsidRDefault="002A2571" w:rsidP="002A2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2571" w:rsidRPr="006C3910" w:rsidRDefault="002A2571" w:rsidP="002A2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Положение</w:t>
      </w:r>
    </w:p>
    <w:p w:rsidR="002A2571" w:rsidRPr="006C3910" w:rsidRDefault="002A2571" w:rsidP="002A2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о муниципально-частном партнерстве в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ом сельском поселении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 xml:space="preserve">Россошанского </w:t>
      </w:r>
      <w:r w:rsidRPr="006C3910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2A2571" w:rsidRPr="0067697E" w:rsidRDefault="002A2571" w:rsidP="002A257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A2571" w:rsidRPr="006C3910" w:rsidRDefault="002A2571" w:rsidP="002A257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C3910">
        <w:rPr>
          <w:rFonts w:ascii="Arial" w:hAnsi="Arial" w:cs="Arial"/>
          <w:sz w:val="24"/>
          <w:szCs w:val="24"/>
        </w:rPr>
        <w:t xml:space="preserve">Целями настоящего Положения о муниципально-частном партнерстве в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Россошанском</w:t>
      </w:r>
      <w:r w:rsidRPr="006C3910">
        <w:rPr>
          <w:rFonts w:ascii="Arial" w:hAnsi="Arial" w:cs="Arial"/>
          <w:sz w:val="24"/>
          <w:szCs w:val="24"/>
        </w:rPr>
        <w:t xml:space="preserve"> муниципальном районе (далее – Положение) являются: привлечение инвестиций в экономику и социальную сферу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района, обеспечение стабильных условий для развития муниципально-частного партнерства в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ом сельском поселении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6C3910">
        <w:rPr>
          <w:rFonts w:ascii="Arial" w:hAnsi="Arial" w:cs="Arial"/>
          <w:sz w:val="24"/>
          <w:szCs w:val="24"/>
        </w:rPr>
        <w:t xml:space="preserve"> муниципального района, эффективное использование муниципальных и частных ресурсов для развития экономики и социальной сферы, повышения уровня жизни населения, обеспечение эффективного использования имущества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C3910">
        <w:rPr>
          <w:rFonts w:ascii="Arial" w:hAnsi="Arial" w:cs="Arial"/>
          <w:sz w:val="24"/>
          <w:szCs w:val="24"/>
        </w:rPr>
        <w:t>находящегося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 в муниципальной собственности (далее - муниципальное имущество). 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1.2. Настоящее Положение определяет правовые и организационные основы правового регулирования, цели, задачи, принципы, формы и условия участия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6C391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муниципально-частном партнерстве. 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1.3.Основные понятия, используемые в настоящем Положении: 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3910">
        <w:rPr>
          <w:rFonts w:ascii="Arial" w:hAnsi="Arial" w:cs="Arial"/>
          <w:sz w:val="24"/>
          <w:szCs w:val="24"/>
        </w:rPr>
        <w:t xml:space="preserve">муниципально-частное партнерство –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6C3910">
        <w:rPr>
          <w:rFonts w:ascii="Arial" w:hAnsi="Arial" w:cs="Arial"/>
          <w:sz w:val="24"/>
          <w:szCs w:val="24"/>
        </w:rPr>
        <w:t xml:space="preserve"> муниципального района Воронежской области частных инвестиций, обеспечения органами местного самоуправления доступности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 товаров, работ, услуг и повышения их качества;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проект муниципально-частного партнерства (далее – проект) проект, планируемый для реализации совместно публичным партнером и частным партнером на принципах муниципально-частного партнерства (далее проект МЧП);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соглашение о муниципально-частном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предусмотрены настоящим Положением;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 публичный партнер –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>ое сельское поселение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 xml:space="preserve"> Россошанского</w:t>
      </w:r>
      <w:r w:rsidRPr="006C3910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 имени которого выступает уполномоченный орган местного самоуправления.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 частный партнер - российское юридическое лицо, отвечающее требованиям, указанным в ст. 5 Федерального закона от 13.07.2015 № 224-ФЗ, с которым в соответствии с настоящим Положением заключено соглашение о муниципально-частном партнерстве;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уполномоченный орган Воронежской области – орган исполнительной власти </w:t>
      </w:r>
      <w:r w:rsidRPr="006C3910">
        <w:rPr>
          <w:sz w:val="24"/>
          <w:szCs w:val="24"/>
        </w:rPr>
        <w:lastRenderedPageBreak/>
        <w:t>Воронежской области, определенный правительством Воронежской области, уполномоченный проводить оценку эффективности проекта муниципально-частного партнерства и определение его сравнительного преимущества в соответствии с частями 2 – 5 ст. 9 Федерального закона от 13.07.2015 № 224-ФЗ.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1.4. Принципы осуществления муниципально-частного партнерства.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Муниципально-частное партнерство основывается на следующих принципах: 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2) обеспечение конкуренции;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6) свобода заключения соглашения. </w:t>
      </w:r>
    </w:p>
    <w:p w:rsidR="002A2571" w:rsidRPr="002A2571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2571" w:rsidRPr="006C3910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2. Стороны соглашения о муниципально-частном партнерстве 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0" w:name="Par69"/>
      <w:bookmarkEnd w:id="0"/>
      <w:r w:rsidRPr="006C3910">
        <w:rPr>
          <w:sz w:val="24"/>
          <w:szCs w:val="24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1" w:name="Par70"/>
      <w:bookmarkEnd w:id="1"/>
      <w:r w:rsidRPr="006C3910">
        <w:rPr>
          <w:sz w:val="24"/>
          <w:szCs w:val="24"/>
        </w:rPr>
        <w:t>1) государственные и муниципальные унитарные предприятия;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2) государственные и муниципальные учреждения;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2" w:name="Par73"/>
      <w:bookmarkEnd w:id="2"/>
      <w:r w:rsidRPr="006C3910">
        <w:rPr>
          <w:sz w:val="24"/>
          <w:szCs w:val="24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5) дочерние хозяйственные общества, находящиеся под контролем указанных в подпунктах 1 – 4 пункта 2.2 настоящего Положения организаций;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3" w:name="Par75"/>
      <w:bookmarkEnd w:id="3"/>
      <w:r w:rsidRPr="006C3910">
        <w:rPr>
          <w:sz w:val="24"/>
          <w:szCs w:val="24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7) некоммерческие организации, созданные указанными в подпунктах 1 – 6 пункта 2.2 настоящего Положения организациями в форме фондов.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2.3. Хозяйственные товарищества и общества, хозяйственные партнерства находятся под контролем Российской Федерации, субъекта Российской Федерации или муниципального образования, а также под контролем организаций, указанных в подпунктах 1 – 4 пункта 2.2 настоящего Положения, при наличии одного из следующих признаков: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1) Российская Федерация, субъект Российской Федерации или муниципальное образование и одна из организаций, указанных в подпунктах 1 – 4 пункта 2.2 настоящего Положения,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контролируемого лица;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2) Российская Федерация, субъект Российской Федерации или муниципальное образование, а также одна из организаций, указанных в подпунктах 1 – 4 пункта 2.2 настоящего Положения, на основании договора или по иным основаниям получили </w:t>
      </w:r>
      <w:r w:rsidRPr="006C3910">
        <w:rPr>
          <w:sz w:val="24"/>
          <w:szCs w:val="24"/>
        </w:rPr>
        <w:lastRenderedPageBreak/>
        <w:t>право или полномочие определять решения, принимаемые контролируемым лицом, в том числе условия осуществления им предпринимательской деятельности;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C3910">
        <w:rPr>
          <w:sz w:val="24"/>
          <w:szCs w:val="24"/>
        </w:rPr>
        <w:t>3) Российская Федерация, субъект Российской Федерации или муниципальное образование, а также одна из организаций, указанных в подпунктах 1– 4 пункта 2.2 настоящего Положения, имеют право назначить единоличный исполнительный орган и (или)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(наблюдательного совета) или иного коллегиального органа управления</w:t>
      </w:r>
      <w:proofErr w:type="gramEnd"/>
      <w:r w:rsidRPr="006C3910">
        <w:rPr>
          <w:sz w:val="24"/>
          <w:szCs w:val="24"/>
        </w:rPr>
        <w:t xml:space="preserve"> контролируемого лица.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4" w:name="Par81"/>
      <w:bookmarkEnd w:id="4"/>
      <w:r w:rsidRPr="006C3910">
        <w:rPr>
          <w:sz w:val="24"/>
          <w:szCs w:val="24"/>
        </w:rPr>
        <w:t xml:space="preserve">2.4. </w:t>
      </w:r>
      <w:proofErr w:type="gramStart"/>
      <w:r w:rsidRPr="006C3910">
        <w:rPr>
          <w:sz w:val="24"/>
          <w:szCs w:val="24"/>
        </w:rPr>
        <w:t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указанными в пункте 2 настоящего Положения юридическими лицами, уполномоченными публичным партнером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(далее – органы и юридические лица, выступающие на стороне публичного партнера).</w:t>
      </w:r>
      <w:proofErr w:type="gramEnd"/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2.5. Порядок исполнения органами и юридическими лицами, выступающими на стороне публичного партнера, отдельных прав и обязанностей публичного партнера, объем, и состав этих прав и обязанностей определяются соглашением на основании решения о реализации проекта МЧП.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2.6. Частный партнер обязан исполнять обязательства по соглашению своими силами. Частный партнер вправе исполнять свои обязательства по соглашению с 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Pr="006C3910">
        <w:rPr>
          <w:sz w:val="24"/>
          <w:szCs w:val="24"/>
        </w:rPr>
        <w:t>за</w:t>
      </w:r>
      <w:proofErr w:type="gramEnd"/>
      <w:r w:rsidRPr="006C3910">
        <w:rPr>
          <w:sz w:val="24"/>
          <w:szCs w:val="24"/>
        </w:rPr>
        <w:t xml:space="preserve"> свои собственные.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2.7.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В случае если в согласии публичного партнера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5" w:name="Par85"/>
      <w:bookmarkEnd w:id="5"/>
      <w:r w:rsidRPr="006C3910">
        <w:rPr>
          <w:sz w:val="24"/>
          <w:szCs w:val="24"/>
        </w:rPr>
        <w:t>2.8. Частный партнер должен соответствовать следующим требованиям: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</w:t>
      </w:r>
      <w:r w:rsidRPr="006C3910">
        <w:rPr>
          <w:sz w:val="24"/>
          <w:szCs w:val="24"/>
        </w:rPr>
        <w:lastRenderedPageBreak/>
        <w:t xml:space="preserve">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 </w:t>
      </w:r>
    </w:p>
    <w:p w:rsidR="002A2571" w:rsidRPr="00C86664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2571" w:rsidRPr="006C3910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3.Объекты соглашения о муниципально-частном партнерстве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3.1. Объектами соглашения являются: 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1) </w:t>
      </w:r>
      <w:hyperlink r:id="rId4" w:history="1">
        <w:r w:rsidRPr="006C3910">
          <w:rPr>
            <w:rFonts w:ascii="Arial" w:hAnsi="Arial" w:cs="Arial"/>
            <w:sz w:val="24"/>
            <w:szCs w:val="24"/>
          </w:rPr>
          <w:t>частные</w:t>
        </w:r>
      </w:hyperlink>
      <w:r w:rsidRPr="006C3910">
        <w:rPr>
          <w:rFonts w:ascii="Arial" w:hAnsi="Arial" w:cs="Arial"/>
          <w:sz w:val="24"/>
          <w:szCs w:val="24"/>
        </w:rPr>
        <w:t xml:space="preserve">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2) транспорт общего пользования, за исключением метрополитена;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3) объекты железнодорожного транспорта;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4) объекты трубопроводного транспорта;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7) воздушные суда, аэродромы, аэропорты, технические средства и </w:t>
      </w:r>
      <w:proofErr w:type="gramStart"/>
      <w:r w:rsidRPr="006C3910">
        <w:rPr>
          <w:rFonts w:ascii="Arial" w:hAnsi="Arial" w:cs="Arial"/>
          <w:sz w:val="24"/>
          <w:szCs w:val="24"/>
        </w:rPr>
        <w:t>другие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8) объекты по производству, передаче и распределению электрической энергии;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9) гидротехнические сооружения, стационарные и (или) плавучие платформы, искусственные острова;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10)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13) объекты, на которых осуществляются обработка, утилизация, обезвреживание, размещение твердых коммунальных отходов;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14) объекты благоустройства территорий, в том числе для их освещения;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15) мелиоративные системы и объекты их инженерной инфраструктуры, за исключением государственных мелиоративных систем;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3910">
        <w:rPr>
          <w:rFonts w:ascii="Arial" w:hAnsi="Arial" w:cs="Arial"/>
          <w:sz w:val="24"/>
          <w:szCs w:val="24"/>
        </w:rPr>
        <w:t xml:space="preserve">16) объекты производства, первичной и (или) последующей (промышленной) переработки, хранения сельскохозяйственной продукции, определенные согласно </w:t>
      </w:r>
      <w:hyperlink r:id="rId5" w:history="1">
        <w:r w:rsidRPr="006C3910">
          <w:rPr>
            <w:rFonts w:ascii="Arial" w:hAnsi="Arial" w:cs="Arial"/>
            <w:sz w:val="24"/>
            <w:szCs w:val="24"/>
          </w:rPr>
          <w:t>критериям</w:t>
        </w:r>
      </w:hyperlink>
      <w:r w:rsidRPr="006C3910">
        <w:rPr>
          <w:rFonts w:ascii="Arial" w:hAnsi="Arial" w:cs="Arial"/>
          <w:sz w:val="24"/>
          <w:szCs w:val="24"/>
        </w:rPr>
        <w:t>, установленным Правительством Российской Федерации;</w:t>
      </w:r>
      <w:proofErr w:type="gramEnd"/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17) объекты охотничьей инфраструктуры;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lastRenderedPageBreak/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3910">
        <w:rPr>
          <w:rFonts w:ascii="Arial" w:hAnsi="Arial" w:cs="Arial"/>
          <w:sz w:val="24"/>
          <w:szCs w:val="24"/>
        </w:rPr>
        <w:t>19)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"Интернет"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 или несколькими такими объектами и </w:t>
      </w:r>
      <w:proofErr w:type="gramStart"/>
      <w:r w:rsidRPr="006C3910">
        <w:rPr>
          <w:rFonts w:ascii="Arial" w:hAnsi="Arial" w:cs="Arial"/>
          <w:sz w:val="24"/>
          <w:szCs w:val="24"/>
        </w:rPr>
        <w:t>предназначенное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20)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данных).</w:t>
      </w:r>
    </w:p>
    <w:p w:rsidR="002A2571" w:rsidRPr="006C3910" w:rsidRDefault="002A2571" w:rsidP="002A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3910">
        <w:rPr>
          <w:rFonts w:ascii="Arial" w:hAnsi="Arial" w:cs="Arial"/>
          <w:sz w:val="24"/>
          <w:szCs w:val="24"/>
          <w:lang w:eastAsia="ru-RU"/>
        </w:rPr>
        <w:t>3.2. Объектом соглашения из перечня указанных в пункте 3.1 настоящего Положения объектов соглашения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2A2571" w:rsidRPr="006C3910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2571" w:rsidRPr="006C3910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4. Разработка и рассмотрение предложения о реализации</w:t>
      </w:r>
    </w:p>
    <w:p w:rsidR="002A2571" w:rsidRPr="006C3910" w:rsidRDefault="002A2571" w:rsidP="002A257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проекта муниципально-частного партнерства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 4.1. </w:t>
      </w:r>
      <w:proofErr w:type="gramStart"/>
      <w:r w:rsidRPr="006C3910">
        <w:rPr>
          <w:sz w:val="24"/>
          <w:szCs w:val="24"/>
        </w:rPr>
        <w:t>В случае если инициатором проекта МЧП является публичный партнер, он обеспечивает разработку предложения о реализации проекта муниципально-частного партнерства в соответствии с требованиями, установленными статьей 8 Федерального закона от 13.08.2015 № 224-ФЗ, а также по форме, утвержденной постановлением Правительства РФ от 19.12.2015 №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</w:t>
      </w:r>
      <w:proofErr w:type="gramEnd"/>
      <w:r w:rsidRPr="006C3910">
        <w:rPr>
          <w:sz w:val="24"/>
          <w:szCs w:val="24"/>
        </w:rPr>
        <w:t xml:space="preserve"> в предложении о реализации проекта государственно-частного партнерства или проекта муниципально-частного партнерства» (далее – постановление Правительства РФ от 19.12.2015 № 1386).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4.1.1. Разработку предложения о реализации проекта муниципально-частного партнерства, проекта муниципально-частного партнерства по инициативе публичного партнера осуществляет администрация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Россошанского муниципального района.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bookmarkStart w:id="6" w:name="P105"/>
      <w:bookmarkEnd w:id="6"/>
      <w:r w:rsidRPr="006C3910">
        <w:rPr>
          <w:sz w:val="24"/>
          <w:szCs w:val="24"/>
        </w:rPr>
        <w:t xml:space="preserve">4.1.2. Предложение о реализации проекта МЧП, утвержденное главой </w:t>
      </w:r>
      <w:r>
        <w:rPr>
          <w:sz w:val="24"/>
          <w:szCs w:val="24"/>
        </w:rPr>
        <w:t>Александровск</w:t>
      </w:r>
      <w:r w:rsidRPr="006C3910">
        <w:rPr>
          <w:sz w:val="24"/>
          <w:szCs w:val="24"/>
        </w:rPr>
        <w:t xml:space="preserve">ого сельского поселения </w:t>
      </w:r>
      <w:r w:rsidRPr="006C3910">
        <w:rPr>
          <w:sz w:val="24"/>
          <w:szCs w:val="24"/>
          <w:lang w:eastAsia="ar-SA"/>
        </w:rPr>
        <w:t>Россошанского</w:t>
      </w:r>
      <w:r w:rsidRPr="006C3910">
        <w:rPr>
          <w:sz w:val="24"/>
          <w:szCs w:val="24"/>
        </w:rPr>
        <w:t xml:space="preserve"> муниципального района,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4.2. В случае если инициатором проекта МЧП выступает лицо, которое может </w:t>
      </w:r>
      <w:r w:rsidRPr="006C3910">
        <w:rPr>
          <w:sz w:val="24"/>
          <w:szCs w:val="24"/>
        </w:rPr>
        <w:lastRenderedPageBreak/>
        <w:t xml:space="preserve">являться частным партнером, оно обеспечивает разработку предложения о реализации проекта МЧП в соответствии с требованиями, предусмотренными </w:t>
      </w:r>
      <w:r w:rsidRPr="006C3910">
        <w:rPr>
          <w:color w:val="000000"/>
          <w:sz w:val="24"/>
          <w:szCs w:val="24"/>
        </w:rPr>
        <w:t xml:space="preserve">ст. 8 </w:t>
      </w:r>
      <w:r w:rsidRPr="006C3910">
        <w:rPr>
          <w:sz w:val="24"/>
          <w:szCs w:val="24"/>
        </w:rPr>
        <w:t>Федерального закона от 13.07.2015 № 224-ФЗ, а также по форме, утвержденной постановлением Правительства РФ от 19.12.2015 № 1386, и направляет его публичному партнеру.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4.2.1.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proofErr w:type="gramStart"/>
      <w:r w:rsidRPr="006C3910">
        <w:rPr>
          <w:rFonts w:ascii="Arial" w:hAnsi="Arial" w:cs="Arial"/>
          <w:sz w:val="24"/>
          <w:szCs w:val="24"/>
        </w:rPr>
        <w:t>порядке</w:t>
      </w:r>
      <w:proofErr w:type="gramEnd"/>
      <w:r w:rsidRPr="006C3910">
        <w:rPr>
          <w:rFonts w:ascii="Arial" w:hAnsi="Arial" w:cs="Arial"/>
          <w:sz w:val="24"/>
          <w:szCs w:val="24"/>
        </w:rPr>
        <w:t xml:space="preserve"> предусмотренном приказом Министерства экономического развития Российской Федерации от 20.11.2015 № 864  </w:t>
      </w:r>
      <w:r w:rsidRPr="006C3910">
        <w:rPr>
          <w:rFonts w:ascii="Arial" w:hAnsi="Arial" w:cs="Arial"/>
          <w:bCs/>
          <w:color w:val="26282F"/>
          <w:sz w:val="24"/>
          <w:szCs w:val="24"/>
        </w:rPr>
        <w:t>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>4.2.2.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4.2.3. </w:t>
      </w:r>
      <w:r w:rsidRPr="006C3910">
        <w:rPr>
          <w:rFonts w:ascii="Arial" w:hAnsi="Arial" w:cs="Arial"/>
          <w:bCs/>
          <w:sz w:val="24"/>
          <w:szCs w:val="24"/>
        </w:rPr>
        <w:t>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предмет: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а) соответствия проекта МЧП принципам государственно-частного партнерства, муниципально-частного партнерства;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МЧП (далее – объект);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в) возможности заключения соглашения в отношении объекта;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г) наличия в отношении объекта заключенных соглашений;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д) наличия средств на реализацию проекта МЧП в местном бюджете на очередной финансовый год и плановый период (в случае если для реализации проекта требуется выделение средств из местного бюджета);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е) наличия у публичного партнера права собственности на объект;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ж) наличия прав третьих лиц в отношении объекта;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з) наличия потребности в реконструкции либо создании объекта;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и) полноты и достоверности данных, содержащихся в предложении о реализации проекта;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к) наличия оснований для принятия решения о невозможности реализации проекта, установленных Федеральным законом;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л) целесообразности проведения переговоров с инициатором проекта.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4.3. По истечении срока, указанного в пункте 4.2.2. настоящего Положения, публичный партнёр, осуществлявший рассмотрение предложения частного партнёра должен принять одно из двух решений: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>4.3.1.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преимущества;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bCs/>
          <w:sz w:val="24"/>
          <w:szCs w:val="24"/>
        </w:rPr>
        <w:t xml:space="preserve">4.3.2. О невозможности реализации проекта МЧП в случаях, предусмотренных частью 7 статьи 8 </w:t>
      </w:r>
      <w:r w:rsidRPr="006C3910">
        <w:rPr>
          <w:sz w:val="24"/>
          <w:szCs w:val="24"/>
        </w:rPr>
        <w:t>Федерального закона от 13.07.2015 № 224-ФЗ.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bCs/>
          <w:sz w:val="24"/>
          <w:szCs w:val="24"/>
        </w:rPr>
        <w:t xml:space="preserve">4.4. </w:t>
      </w:r>
      <w:r w:rsidRPr="006C3910">
        <w:rPr>
          <w:rFonts w:ascii="Arial" w:hAnsi="Arial" w:cs="Arial"/>
          <w:sz w:val="24"/>
          <w:szCs w:val="24"/>
        </w:rPr>
        <w:t xml:space="preserve">Решение по результатам рассмотрения предложения частного партнера о реализации проекта МЧП утверждается главой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6C3910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6C3910">
        <w:rPr>
          <w:rFonts w:ascii="Arial" w:hAnsi="Arial" w:cs="Arial"/>
          <w:sz w:val="24"/>
          <w:szCs w:val="24"/>
        </w:rPr>
        <w:t xml:space="preserve">В срок не позднее 10 дней со дня принятия одного из решений, указанных в пункте 4.3. настоящего Положения, публичный партнер направляет данное </w:t>
      </w:r>
      <w:r w:rsidRPr="006C3910">
        <w:rPr>
          <w:rFonts w:ascii="Arial" w:hAnsi="Arial" w:cs="Arial"/>
          <w:sz w:val="24"/>
          <w:szCs w:val="24"/>
        </w:rPr>
        <w:lastRenderedPageBreak/>
        <w:t xml:space="preserve">решение, оригиналы протоколов предварительных переговоров и (или) переговоров частному партнеру, а также размещает указанные документы и предложение о реализации проекта МЧП на официальном сайте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6C3910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6C3910">
        <w:rPr>
          <w:rFonts w:ascii="Arial" w:eastAsia="Times New Roman" w:hAnsi="Arial" w:cs="Arial"/>
          <w:sz w:val="24"/>
          <w:szCs w:val="24"/>
          <w:lang w:eastAsia="ar-SA"/>
        </w:rPr>
        <w:t>Россошанского</w:t>
      </w:r>
      <w:r w:rsidRPr="006C3910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Интернет.</w:t>
      </w:r>
      <w:proofErr w:type="gramEnd"/>
    </w:p>
    <w:p w:rsidR="002A2571" w:rsidRPr="006C3910" w:rsidRDefault="002A2571" w:rsidP="002A257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3910">
        <w:rPr>
          <w:rFonts w:ascii="Arial" w:hAnsi="Arial" w:cs="Arial"/>
          <w:sz w:val="24"/>
          <w:szCs w:val="24"/>
        </w:rPr>
        <w:t xml:space="preserve">4.6. </w:t>
      </w:r>
      <w:proofErr w:type="gramStart"/>
      <w:r w:rsidRPr="006C3910">
        <w:rPr>
          <w:rFonts w:ascii="Arial" w:hAnsi="Arial" w:cs="Arial"/>
          <w:bCs/>
          <w:sz w:val="24"/>
          <w:szCs w:val="24"/>
        </w:rPr>
        <w:t>В случае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преимущества,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(или) переговоров на рассмотрение в уполномоченный орган</w:t>
      </w:r>
      <w:proofErr w:type="gramEnd"/>
      <w:r w:rsidRPr="006C3910">
        <w:rPr>
          <w:rFonts w:ascii="Arial" w:hAnsi="Arial" w:cs="Arial"/>
          <w:bCs/>
          <w:sz w:val="24"/>
          <w:szCs w:val="24"/>
        </w:rPr>
        <w:t xml:space="preserve"> Воронежской области для проведения оценки эффективности проекта МЧП и определение его сравнительного преимущества в порядке, установленном законодательством Российской Федерации. </w:t>
      </w:r>
    </w:p>
    <w:p w:rsidR="002A2571" w:rsidRPr="002A2571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  <w:r w:rsidRPr="006C3910">
        <w:rPr>
          <w:sz w:val="24"/>
          <w:szCs w:val="24"/>
        </w:rPr>
        <w:t xml:space="preserve">5. Принятие решения о реализации проекта </w:t>
      </w: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  <w:r w:rsidRPr="006C3910">
        <w:rPr>
          <w:sz w:val="24"/>
          <w:szCs w:val="24"/>
        </w:rPr>
        <w:t xml:space="preserve">муниципально-частного партнерства 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5.1. Публичный партнер (в лице уполномоченного органа) разрабатывает проект решения о реализации проекта МЧП в соответствии с требованиями, предусмотренными </w:t>
      </w:r>
      <w:proofErr w:type="gramStart"/>
      <w:r w:rsidRPr="006C3910">
        <w:rPr>
          <w:sz w:val="24"/>
          <w:szCs w:val="24"/>
        </w:rPr>
        <w:t>ч</w:t>
      </w:r>
      <w:proofErr w:type="gramEnd"/>
      <w:r w:rsidRPr="006C3910">
        <w:rPr>
          <w:sz w:val="24"/>
          <w:szCs w:val="24"/>
        </w:rPr>
        <w:t xml:space="preserve">. 3 ст. 10 Федерального закона от 13.07.2015 № 224-ФЗ и направляет главе </w:t>
      </w:r>
      <w:r>
        <w:rPr>
          <w:sz w:val="24"/>
          <w:szCs w:val="24"/>
        </w:rPr>
        <w:t>Александровск</w:t>
      </w:r>
      <w:r w:rsidRPr="006C3910">
        <w:rPr>
          <w:sz w:val="24"/>
          <w:szCs w:val="24"/>
        </w:rPr>
        <w:t xml:space="preserve">ого сельского поселения </w:t>
      </w:r>
      <w:r w:rsidRPr="006C3910">
        <w:rPr>
          <w:sz w:val="24"/>
          <w:szCs w:val="24"/>
          <w:lang w:eastAsia="ar-SA"/>
        </w:rPr>
        <w:t>Россошанского</w:t>
      </w:r>
      <w:r w:rsidRPr="006C3910">
        <w:rPr>
          <w:sz w:val="24"/>
          <w:szCs w:val="24"/>
        </w:rPr>
        <w:t xml:space="preserve"> муниципального района для утверждения.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5.2. Решение о реализации проекта МЧП принимается в срок не позднее 60 дней со дня принятия заключения уполномоченным органом Воронежской области об эффективности проекта МЧП и его сравнительном преимуществе.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5.3. На основании решения о реализации проекта МЧП публичный партнер (в лице уполномоченного органа) в срок, не превышающий 180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предусмотренных чч. 8 – 10 ст. 10 Федерального закона от 13.07.2015 № 224-ФЗ. </w:t>
      </w: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  <w:r w:rsidRPr="006C3910">
        <w:rPr>
          <w:sz w:val="24"/>
          <w:szCs w:val="24"/>
        </w:rPr>
        <w:t xml:space="preserve">6. Конкурс на право заключения соглашения </w:t>
      </w: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  <w:r w:rsidRPr="006C3910">
        <w:rPr>
          <w:sz w:val="24"/>
          <w:szCs w:val="24"/>
        </w:rPr>
        <w:t xml:space="preserve">о реализации проекта муниципально-частного партнерства 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6.1. Публичный партнер определяет порядок размещения сообщения о 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закона от 13.07.2015 № 224-ФЗ.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6.2. Публичный партнер согласовывает содержание конкурсной документации с уполномоченным органом Воронежской области.</w:t>
      </w:r>
    </w:p>
    <w:p w:rsidR="002A2571" w:rsidRPr="006C3910" w:rsidRDefault="002A2571" w:rsidP="002A257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6.3. По результатам проведенного конкурса или при наличии в соответствии с Федеральным законом от 13.07.2015 № 224-ФЗ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протокола. </w:t>
      </w:r>
    </w:p>
    <w:p w:rsidR="002A2571" w:rsidRPr="002A2571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  <w:r w:rsidRPr="006C3910">
        <w:rPr>
          <w:sz w:val="24"/>
          <w:szCs w:val="24"/>
        </w:rPr>
        <w:t xml:space="preserve">7. Заключение соглашения о реализации проекта </w:t>
      </w:r>
    </w:p>
    <w:p w:rsidR="002A2571" w:rsidRPr="006C3910" w:rsidRDefault="002A2571" w:rsidP="002A2571">
      <w:pPr>
        <w:pStyle w:val="ConsPlusNormal"/>
        <w:jc w:val="center"/>
        <w:outlineLvl w:val="1"/>
        <w:rPr>
          <w:sz w:val="24"/>
          <w:szCs w:val="24"/>
        </w:rPr>
      </w:pPr>
      <w:r w:rsidRPr="006C3910">
        <w:rPr>
          <w:sz w:val="24"/>
          <w:szCs w:val="24"/>
        </w:rPr>
        <w:t xml:space="preserve">муниципально-частного партнерства 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lastRenderedPageBreak/>
        <w:t>7.1. Соглашение о МЧП заключается в письменной форме с победителем конкурса или иным лицом, имеющим право на заключение такого соглашения.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7.2. Публичный партнер направляет в электронном виде подписанное соглашение уполномоченному органу Воронежской области для включения его в реестр заключенных соглашений о МЧП в срок не позднее 10 дней со дня подписания. </w:t>
      </w:r>
    </w:p>
    <w:p w:rsidR="002A2571" w:rsidRPr="006C3910" w:rsidRDefault="002A2571" w:rsidP="002A2571">
      <w:pPr>
        <w:pStyle w:val="ConsPlusNormal"/>
        <w:jc w:val="center"/>
        <w:rPr>
          <w:sz w:val="24"/>
          <w:szCs w:val="24"/>
        </w:rPr>
      </w:pPr>
      <w:r w:rsidRPr="006C3910">
        <w:rPr>
          <w:sz w:val="24"/>
          <w:szCs w:val="24"/>
        </w:rPr>
        <w:t xml:space="preserve">8. Мониторинг реализации соглашений о </w:t>
      </w:r>
    </w:p>
    <w:p w:rsidR="002A2571" w:rsidRPr="006C3910" w:rsidRDefault="002A2571" w:rsidP="002A2571">
      <w:pPr>
        <w:pStyle w:val="ConsPlusNormal"/>
        <w:jc w:val="center"/>
        <w:rPr>
          <w:sz w:val="24"/>
          <w:szCs w:val="24"/>
        </w:rPr>
      </w:pPr>
      <w:r w:rsidRPr="006C3910">
        <w:rPr>
          <w:sz w:val="24"/>
          <w:szCs w:val="24"/>
        </w:rPr>
        <w:t xml:space="preserve">муниципально-частном </w:t>
      </w:r>
      <w:proofErr w:type="gramStart"/>
      <w:r w:rsidRPr="006C3910">
        <w:rPr>
          <w:sz w:val="24"/>
          <w:szCs w:val="24"/>
        </w:rPr>
        <w:t>партнерстве</w:t>
      </w:r>
      <w:proofErr w:type="gramEnd"/>
      <w:r w:rsidRPr="006C3910">
        <w:rPr>
          <w:sz w:val="24"/>
          <w:szCs w:val="24"/>
        </w:rPr>
        <w:t xml:space="preserve"> 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 xml:space="preserve">8.1. </w:t>
      </w:r>
      <w:proofErr w:type="gramStart"/>
      <w:r w:rsidRPr="006C3910">
        <w:rPr>
          <w:sz w:val="24"/>
          <w:szCs w:val="24"/>
        </w:rPr>
        <w:t>Публичный партнер в течение 10 дней после принятия решения о реализации проекта МЧП, в целях обеспечения проведения мониторинга, размещает в электронном виде на сайте государственной автоматизированной информационной системы "Управление" сведения в соответствии с частью 7 приказа Минэкономразвития России от 27.11.2015 № 888 «Об утверждении порядка мониторинга реализации соглашений о государственно-частном партнерстве, соглашений о муниципально-частном партнерстве» (далее – Приказ Минэкономразвития России от 27.11.2015</w:t>
      </w:r>
      <w:proofErr w:type="gramEnd"/>
      <w:r w:rsidRPr="006C3910">
        <w:rPr>
          <w:sz w:val="24"/>
          <w:szCs w:val="24"/>
        </w:rPr>
        <w:t xml:space="preserve"> № 888).</w:t>
      </w:r>
    </w:p>
    <w:p w:rsidR="002A2571" w:rsidRPr="006C3910" w:rsidRDefault="002A2571" w:rsidP="002A2571">
      <w:pPr>
        <w:pStyle w:val="ConsPlusNormal"/>
        <w:ind w:firstLine="709"/>
        <w:jc w:val="both"/>
        <w:rPr>
          <w:sz w:val="24"/>
          <w:szCs w:val="24"/>
        </w:rPr>
      </w:pPr>
      <w:r w:rsidRPr="006C3910">
        <w:rPr>
          <w:sz w:val="24"/>
          <w:szCs w:val="24"/>
        </w:rPr>
        <w:t>8.2. Публичный партнер ежегодно формирует результаты мониторинга реализации соглашения о МЧП по состоянию на 1 января года, следующего за отчетным годом, в соответствии с Приказом Минэкономразвития России от 27.11.2015 № 888. При этом под отчетным годом понимается год, за который публичными партнерами предоставлялись сведения.</w:t>
      </w:r>
    </w:p>
    <w:p w:rsidR="002A2571" w:rsidRPr="00EC5F92" w:rsidRDefault="002A2571" w:rsidP="002A2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910">
        <w:rPr>
          <w:sz w:val="24"/>
          <w:szCs w:val="24"/>
        </w:rPr>
        <w:t xml:space="preserve">8.3. Результаты мониторинга о реализации соглашения о МЧП подлежат размещению на официальном сайте администрации </w:t>
      </w:r>
      <w:r>
        <w:rPr>
          <w:sz w:val="24"/>
          <w:szCs w:val="24"/>
        </w:rPr>
        <w:t>Александровск</w:t>
      </w:r>
      <w:r w:rsidRPr="006C3910">
        <w:rPr>
          <w:sz w:val="24"/>
          <w:szCs w:val="24"/>
        </w:rPr>
        <w:t>ого сельского поселения Россошанского муниципального района.</w:t>
      </w:r>
    </w:p>
    <w:p w:rsidR="00F63E53" w:rsidRDefault="00F63E53"/>
    <w:sectPr w:rsidR="00F63E53" w:rsidSect="00EC5F9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A2571"/>
    <w:rsid w:val="002A2571"/>
    <w:rsid w:val="00F6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A2571"/>
  </w:style>
  <w:style w:type="paragraph" w:customStyle="1" w:styleId="p2">
    <w:name w:val="p2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2A2571"/>
  </w:style>
  <w:style w:type="character" w:customStyle="1" w:styleId="apple-converted-space">
    <w:name w:val="apple-converted-space"/>
    <w:basedOn w:val="a0"/>
    <w:rsid w:val="002A2571"/>
  </w:style>
  <w:style w:type="paragraph" w:customStyle="1" w:styleId="p7">
    <w:name w:val="p7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2A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28C1D13CD1CEA3346381FBFB9A2D739AC60BF25361F6A2CF3AA0FB3FA357E141DF7B4C9701E7BB6F620373736E546243B52DE544DA94F818u0L" TargetMode="External"/><Relationship Id="rId4" Type="http://schemas.openxmlformats.org/officeDocument/2006/relationships/hyperlink" Target="consultantplus://offline/ref=EA28C1D13CD1CEA3346381FBFB9A2D739BCD0CFB5361F6A2CF3AA0FB3FA357E141DF7B4C9701E7BD6F620373736E546243B52DE544DA94F818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3803</Words>
  <Characters>21681</Characters>
  <Application>Microsoft Office Word</Application>
  <DocSecurity>0</DocSecurity>
  <Lines>180</Lines>
  <Paragraphs>50</Paragraphs>
  <ScaleCrop>false</ScaleCrop>
  <Company/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2019-12-25T06:34:00Z</dcterms:created>
  <dcterms:modified xsi:type="dcterms:W3CDTF">2019-12-25T06:35:00Z</dcterms:modified>
</cp:coreProperties>
</file>