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69" w:rsidRPr="00027469" w:rsidRDefault="00027469" w:rsidP="00027469">
      <w:pPr>
        <w:pStyle w:val="4"/>
        <w:ind w:firstLine="709"/>
        <w:jc w:val="center"/>
        <w:rPr>
          <w:rFonts w:cs="Arial"/>
          <w:b w:val="0"/>
          <w:color w:val="000000"/>
          <w:sz w:val="24"/>
          <w:szCs w:val="24"/>
        </w:rPr>
      </w:pPr>
      <w:r w:rsidRPr="00027469">
        <w:rPr>
          <w:rFonts w:cs="Arial"/>
          <w:b w:val="0"/>
          <w:color w:val="000000"/>
          <w:sz w:val="24"/>
          <w:szCs w:val="24"/>
        </w:rPr>
        <w:t>АДМИНИСТРАЦИЯ</w:t>
      </w:r>
    </w:p>
    <w:p w:rsidR="00027469" w:rsidRPr="00027469" w:rsidRDefault="00027469" w:rsidP="00027469">
      <w:pPr>
        <w:pStyle w:val="4"/>
        <w:ind w:firstLine="709"/>
        <w:jc w:val="center"/>
        <w:rPr>
          <w:rFonts w:cs="Arial"/>
          <w:b w:val="0"/>
          <w:color w:val="000000"/>
          <w:sz w:val="24"/>
          <w:szCs w:val="24"/>
        </w:rPr>
      </w:pPr>
      <w:r w:rsidRPr="00027469">
        <w:rPr>
          <w:rFonts w:cs="Arial"/>
          <w:b w:val="0"/>
          <w:color w:val="000000"/>
          <w:sz w:val="24"/>
          <w:szCs w:val="24"/>
        </w:rPr>
        <w:t>АЛЕКСАНДРОВСКОГО СЕЛЬСКОГО ПОСЕЛЕНИЯ</w:t>
      </w:r>
    </w:p>
    <w:p w:rsidR="00027469" w:rsidRPr="00027469" w:rsidRDefault="00027469" w:rsidP="00027469">
      <w:pPr>
        <w:ind w:firstLine="709"/>
        <w:jc w:val="center"/>
        <w:rPr>
          <w:rFonts w:cs="Arial"/>
          <w:bCs/>
          <w:color w:val="000000"/>
        </w:rPr>
      </w:pPr>
      <w:r w:rsidRPr="00027469">
        <w:rPr>
          <w:rFonts w:cs="Arial"/>
          <w:bCs/>
          <w:color w:val="000000"/>
        </w:rPr>
        <w:t>РОССОШАНСКОГО МУНИЦИПАЛЬНОГО РАЙОНА</w:t>
      </w:r>
    </w:p>
    <w:p w:rsidR="00027469" w:rsidRPr="00027469" w:rsidRDefault="00027469" w:rsidP="00027469">
      <w:pPr>
        <w:ind w:firstLine="709"/>
        <w:jc w:val="center"/>
        <w:rPr>
          <w:rFonts w:cs="Arial"/>
          <w:bCs/>
          <w:color w:val="000000"/>
        </w:rPr>
      </w:pPr>
      <w:r w:rsidRPr="00027469">
        <w:rPr>
          <w:rFonts w:cs="Arial"/>
          <w:bCs/>
          <w:color w:val="000000"/>
        </w:rPr>
        <w:t>ВОРОНЕЖСКОЙ ОБЛАСТИ</w:t>
      </w:r>
    </w:p>
    <w:p w:rsidR="00027469" w:rsidRPr="00027469" w:rsidRDefault="00027469" w:rsidP="00027469">
      <w:pPr>
        <w:pStyle w:val="a3"/>
        <w:tabs>
          <w:tab w:val="left" w:pos="3255"/>
          <w:tab w:val="left" w:pos="4035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27469" w:rsidRPr="00027469" w:rsidRDefault="00027469" w:rsidP="00027469">
      <w:pPr>
        <w:pStyle w:val="a3"/>
        <w:tabs>
          <w:tab w:val="left" w:pos="3255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27469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027469" w:rsidRPr="00027469" w:rsidRDefault="00027469" w:rsidP="00027469">
      <w:pPr>
        <w:pStyle w:val="a3"/>
        <w:tabs>
          <w:tab w:val="left" w:pos="7809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027469">
        <w:rPr>
          <w:rFonts w:ascii="Arial" w:hAnsi="Arial" w:cs="Arial"/>
          <w:color w:val="000000"/>
          <w:sz w:val="24"/>
          <w:szCs w:val="24"/>
        </w:rPr>
        <w:t xml:space="preserve">  от 23.03.2020 г. №24</w:t>
      </w:r>
    </w:p>
    <w:p w:rsidR="00027469" w:rsidRPr="00027469" w:rsidRDefault="00027469" w:rsidP="00027469">
      <w:pPr>
        <w:pStyle w:val="a3"/>
        <w:tabs>
          <w:tab w:val="left" w:pos="-1254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02746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Pr="00027469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027469">
        <w:rPr>
          <w:rFonts w:ascii="Arial" w:hAnsi="Arial" w:cs="Arial"/>
          <w:color w:val="000000"/>
          <w:sz w:val="24"/>
          <w:szCs w:val="24"/>
        </w:rPr>
        <w:t>. Александровка</w:t>
      </w:r>
    </w:p>
    <w:p w:rsidR="00027469" w:rsidRPr="00027469" w:rsidRDefault="00027469" w:rsidP="00027469">
      <w:pPr>
        <w:pStyle w:val="a3"/>
        <w:tabs>
          <w:tab w:val="left" w:pos="-1254"/>
        </w:tabs>
        <w:ind w:firstLine="709"/>
        <w:rPr>
          <w:rFonts w:ascii="Arial" w:hAnsi="Arial" w:cs="Arial"/>
          <w:color w:val="000000"/>
          <w:sz w:val="24"/>
          <w:szCs w:val="24"/>
        </w:rPr>
      </w:pPr>
    </w:p>
    <w:p w:rsidR="00027469" w:rsidRPr="00027469" w:rsidRDefault="00027469" w:rsidP="00027469">
      <w:pPr>
        <w:ind w:firstLine="709"/>
        <w:jc w:val="center"/>
        <w:rPr>
          <w:rFonts w:cs="Arial"/>
          <w:b/>
          <w:color w:val="000000"/>
          <w:sz w:val="32"/>
          <w:szCs w:val="32"/>
        </w:rPr>
      </w:pPr>
      <w:r w:rsidRPr="00027469">
        <w:rPr>
          <w:rFonts w:cs="Arial"/>
          <w:b/>
          <w:color w:val="000000"/>
          <w:sz w:val="32"/>
          <w:szCs w:val="32"/>
        </w:rPr>
        <w:t>Об утверждении положения о предоставлении муниципальных гарантий</w:t>
      </w:r>
    </w:p>
    <w:p w:rsidR="00027469" w:rsidRPr="00027469" w:rsidRDefault="00027469" w:rsidP="00027469">
      <w:pPr>
        <w:ind w:firstLine="709"/>
        <w:jc w:val="center"/>
        <w:rPr>
          <w:rFonts w:cs="Arial"/>
          <w:color w:val="000000"/>
        </w:rPr>
      </w:pPr>
    </w:p>
    <w:p w:rsidR="00027469" w:rsidRPr="00027469" w:rsidRDefault="00027469" w:rsidP="00027469">
      <w:pPr>
        <w:pStyle w:val="30"/>
        <w:spacing w:after="0"/>
        <w:ind w:left="0" w:firstLine="709"/>
        <w:jc w:val="both"/>
        <w:rPr>
          <w:sz w:val="24"/>
          <w:szCs w:val="24"/>
        </w:rPr>
      </w:pPr>
      <w:r w:rsidRPr="00027469">
        <w:rPr>
          <w:sz w:val="24"/>
          <w:szCs w:val="24"/>
        </w:rPr>
        <w:t>В соответствии со статьей 117 Бюджетного кодекса Российской Федерации, руководствуясь Уставом Александровского сельского поселения, администрация Александровского сельского поселения Россошанского муниципального района Воронежской области</w:t>
      </w:r>
    </w:p>
    <w:p w:rsidR="00027469" w:rsidRPr="00027469" w:rsidRDefault="00027469" w:rsidP="00027469">
      <w:pPr>
        <w:pStyle w:val="30"/>
        <w:spacing w:after="0"/>
        <w:ind w:left="0" w:firstLine="709"/>
        <w:rPr>
          <w:sz w:val="24"/>
          <w:szCs w:val="24"/>
        </w:rPr>
      </w:pPr>
    </w:p>
    <w:p w:rsidR="00027469" w:rsidRPr="00027469" w:rsidRDefault="00027469" w:rsidP="00027469">
      <w:pPr>
        <w:pStyle w:val="30"/>
        <w:spacing w:after="0"/>
        <w:ind w:left="0" w:firstLine="709"/>
        <w:jc w:val="center"/>
        <w:rPr>
          <w:sz w:val="24"/>
          <w:szCs w:val="24"/>
        </w:rPr>
      </w:pPr>
      <w:r w:rsidRPr="00027469">
        <w:rPr>
          <w:sz w:val="24"/>
          <w:szCs w:val="24"/>
        </w:rPr>
        <w:t>ПОСТАНОВЛЯЕТ:</w:t>
      </w:r>
    </w:p>
    <w:p w:rsidR="00027469" w:rsidRPr="00027469" w:rsidRDefault="00027469" w:rsidP="00027469">
      <w:pPr>
        <w:pStyle w:val="30"/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027469">
        <w:rPr>
          <w:sz w:val="24"/>
          <w:szCs w:val="24"/>
        </w:rPr>
        <w:t xml:space="preserve">1. Утвердить Положение о предоставлении муниципальных гарантий Александровским сельским поселением </w:t>
      </w:r>
      <w:r w:rsidRPr="00027469">
        <w:rPr>
          <w:rFonts w:eastAsia="Times New Roman"/>
          <w:sz w:val="24"/>
          <w:szCs w:val="24"/>
        </w:rPr>
        <w:t>согласно приложению к настоящему постановлению.</w:t>
      </w:r>
    </w:p>
    <w:p w:rsidR="00027469" w:rsidRPr="00027469" w:rsidRDefault="00027469" w:rsidP="00027469">
      <w:pPr>
        <w:tabs>
          <w:tab w:val="left" w:pos="993"/>
        </w:tabs>
        <w:ind w:firstLine="709"/>
        <w:rPr>
          <w:rFonts w:cs="Arial"/>
        </w:rPr>
      </w:pPr>
      <w:r w:rsidRPr="00027469">
        <w:rPr>
          <w:rFonts w:cs="Arial"/>
        </w:rPr>
        <w:t xml:space="preserve">2. Опубликовать настоящее постановление в «Вестнике </w:t>
      </w:r>
      <w:r w:rsidRPr="00027469">
        <w:rPr>
          <w:rFonts w:cs="Arial"/>
          <w:color w:val="000000"/>
          <w:shd w:val="clear" w:color="auto" w:fill="FFFFFF"/>
        </w:rPr>
        <w:t xml:space="preserve">муниципальных правовых актов </w:t>
      </w:r>
      <w:r w:rsidRPr="00027469">
        <w:rPr>
          <w:rFonts w:cs="Arial"/>
          <w:bCs/>
        </w:rPr>
        <w:t xml:space="preserve">Александровского </w:t>
      </w:r>
      <w:r w:rsidRPr="00027469">
        <w:rPr>
          <w:rFonts w:cs="Arial"/>
          <w:color w:val="000000"/>
          <w:shd w:val="clear" w:color="auto" w:fill="FFFFFF"/>
        </w:rPr>
        <w:t>сельского поселения Россошанского муниципального района Воронежской области»</w:t>
      </w:r>
      <w:r w:rsidRPr="00027469">
        <w:rPr>
          <w:rFonts w:cs="Arial"/>
        </w:rPr>
        <w:t xml:space="preserve"> и разместить на официальном сайте администрации </w:t>
      </w:r>
      <w:r w:rsidRPr="00027469">
        <w:rPr>
          <w:rFonts w:cs="Arial"/>
          <w:bCs/>
        </w:rPr>
        <w:t xml:space="preserve">Александровского </w:t>
      </w:r>
      <w:r w:rsidRPr="00027469">
        <w:rPr>
          <w:rFonts w:cs="Arial"/>
        </w:rPr>
        <w:t>сельского поселения в сети «Интернет».</w:t>
      </w:r>
    </w:p>
    <w:p w:rsidR="00027469" w:rsidRPr="00027469" w:rsidRDefault="00027469" w:rsidP="00027469">
      <w:pPr>
        <w:pStyle w:val="a4"/>
        <w:tabs>
          <w:tab w:val="left" w:pos="993"/>
          <w:tab w:val="left" w:pos="130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2746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27469">
        <w:rPr>
          <w:rFonts w:ascii="Arial" w:hAnsi="Arial" w:cs="Arial"/>
          <w:sz w:val="24"/>
          <w:szCs w:val="24"/>
        </w:rPr>
        <w:t>Контроль за</w:t>
      </w:r>
      <w:proofErr w:type="gramEnd"/>
      <w:r w:rsidRPr="00027469">
        <w:rPr>
          <w:rFonts w:ascii="Arial" w:hAnsi="Arial" w:cs="Arial"/>
          <w:sz w:val="24"/>
          <w:szCs w:val="24"/>
        </w:rPr>
        <w:t xml:space="preserve"> выполнением данного постановления возложить на главу Александровского сельского поселения Бутовченко В.И.</w:t>
      </w:r>
    </w:p>
    <w:p w:rsidR="00027469" w:rsidRPr="00027469" w:rsidRDefault="00027469" w:rsidP="00027469">
      <w:pPr>
        <w:ind w:firstLine="709"/>
        <w:rPr>
          <w:rFonts w:cs="Arial"/>
        </w:rPr>
      </w:pPr>
    </w:p>
    <w:p w:rsidR="00027469" w:rsidRPr="00027469" w:rsidRDefault="00027469" w:rsidP="00027469">
      <w:pPr>
        <w:ind w:firstLine="709"/>
        <w:jc w:val="left"/>
        <w:rPr>
          <w:rFonts w:cs="Arial"/>
          <w:color w:val="000000"/>
        </w:rPr>
      </w:pPr>
    </w:p>
    <w:p w:rsidR="00027469" w:rsidRPr="00027469" w:rsidRDefault="00027469" w:rsidP="00027469">
      <w:pPr>
        <w:ind w:firstLine="709"/>
        <w:jc w:val="left"/>
        <w:rPr>
          <w:rFonts w:cs="Arial"/>
          <w:color w:val="000000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027469" w:rsidRPr="00027469" w:rsidTr="00CF3528">
        <w:tc>
          <w:tcPr>
            <w:tcW w:w="3284" w:type="dxa"/>
          </w:tcPr>
          <w:p w:rsidR="00027469" w:rsidRPr="00027469" w:rsidRDefault="00027469" w:rsidP="00CF3528">
            <w:pPr>
              <w:ind w:firstLine="0"/>
              <w:jc w:val="left"/>
              <w:rPr>
                <w:rFonts w:cs="Arial"/>
                <w:color w:val="000000"/>
              </w:rPr>
            </w:pPr>
            <w:r w:rsidRPr="00027469">
              <w:rPr>
                <w:rFonts w:cs="Arial"/>
                <w:color w:val="000000"/>
              </w:rPr>
              <w:t xml:space="preserve">Глава </w:t>
            </w:r>
            <w:r w:rsidR="00D94A94">
              <w:rPr>
                <w:rFonts w:cs="Arial"/>
                <w:color w:val="000000"/>
              </w:rPr>
              <w:t>Александровского</w:t>
            </w:r>
          </w:p>
          <w:p w:rsidR="00027469" w:rsidRPr="00027469" w:rsidRDefault="00027469" w:rsidP="00CF3528">
            <w:pPr>
              <w:ind w:firstLine="0"/>
              <w:jc w:val="left"/>
              <w:rPr>
                <w:rFonts w:cs="Arial"/>
                <w:color w:val="000000"/>
              </w:rPr>
            </w:pPr>
            <w:r w:rsidRPr="00027469">
              <w:rPr>
                <w:rFonts w:cs="Arial"/>
                <w:color w:val="000000"/>
              </w:rPr>
              <w:t>сельского поселения</w:t>
            </w:r>
          </w:p>
        </w:tc>
        <w:tc>
          <w:tcPr>
            <w:tcW w:w="3285" w:type="dxa"/>
          </w:tcPr>
          <w:p w:rsidR="00027469" w:rsidRPr="00027469" w:rsidRDefault="00027469" w:rsidP="00CF3528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285" w:type="dxa"/>
          </w:tcPr>
          <w:p w:rsidR="00027469" w:rsidRPr="00027469" w:rsidRDefault="00027469" w:rsidP="00CF3528">
            <w:pPr>
              <w:ind w:firstLine="0"/>
              <w:jc w:val="left"/>
              <w:rPr>
                <w:rFonts w:cs="Arial"/>
                <w:color w:val="000000"/>
              </w:rPr>
            </w:pPr>
            <w:r w:rsidRPr="00027469">
              <w:rPr>
                <w:rFonts w:cs="Arial"/>
                <w:color w:val="000000"/>
              </w:rPr>
              <w:t>В.И. Бутовченко</w:t>
            </w:r>
          </w:p>
          <w:p w:rsidR="00027469" w:rsidRPr="00027469" w:rsidRDefault="00027469" w:rsidP="00CF3528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</w:tbl>
    <w:p w:rsidR="00027469" w:rsidRPr="00027469" w:rsidRDefault="00027469" w:rsidP="00027469">
      <w:pPr>
        <w:ind w:left="5103" w:firstLine="0"/>
        <w:jc w:val="left"/>
        <w:rPr>
          <w:rFonts w:cs="Arial"/>
        </w:rPr>
      </w:pPr>
      <w:r w:rsidRPr="00027469">
        <w:rPr>
          <w:rFonts w:cs="Arial"/>
        </w:rPr>
        <w:br w:type="page"/>
      </w:r>
      <w:r w:rsidRPr="00027469">
        <w:rPr>
          <w:rFonts w:cs="Arial"/>
        </w:rPr>
        <w:lastRenderedPageBreak/>
        <w:t xml:space="preserve">Приложение </w:t>
      </w:r>
    </w:p>
    <w:p w:rsidR="00027469" w:rsidRPr="00027469" w:rsidRDefault="00027469" w:rsidP="00027469">
      <w:pPr>
        <w:ind w:left="5103" w:firstLine="0"/>
        <w:rPr>
          <w:rFonts w:cs="Arial"/>
        </w:rPr>
      </w:pPr>
      <w:r w:rsidRPr="00027469">
        <w:rPr>
          <w:rFonts w:cs="Arial"/>
        </w:rPr>
        <w:t>к постановлению администрации Александровского сельского поселения Россошанского муниципального района Воронежской области</w:t>
      </w:r>
    </w:p>
    <w:p w:rsidR="00027469" w:rsidRPr="00027469" w:rsidRDefault="00027469" w:rsidP="00027469">
      <w:pPr>
        <w:autoSpaceDE w:val="0"/>
        <w:autoSpaceDN w:val="0"/>
        <w:adjustRightInd w:val="0"/>
        <w:ind w:left="5103" w:firstLine="0"/>
        <w:rPr>
          <w:rFonts w:cs="Arial"/>
          <w:bCs/>
        </w:rPr>
      </w:pPr>
      <w:r w:rsidRPr="00027469">
        <w:rPr>
          <w:rFonts w:cs="Arial"/>
          <w:bCs/>
        </w:rPr>
        <w:t>от 23.03.2020 г. № 24</w:t>
      </w:r>
    </w:p>
    <w:p w:rsidR="00027469" w:rsidRPr="00027469" w:rsidRDefault="00027469" w:rsidP="00027469">
      <w:pPr>
        <w:ind w:firstLine="709"/>
        <w:rPr>
          <w:rFonts w:cs="Arial"/>
        </w:rPr>
      </w:pPr>
    </w:p>
    <w:p w:rsidR="00027469" w:rsidRPr="00027469" w:rsidRDefault="00027469" w:rsidP="00027469">
      <w:pPr>
        <w:ind w:firstLine="709"/>
        <w:rPr>
          <w:rFonts w:cs="Arial"/>
        </w:rPr>
      </w:pPr>
    </w:p>
    <w:p w:rsidR="00027469" w:rsidRPr="00027469" w:rsidRDefault="00027469" w:rsidP="00027469">
      <w:pPr>
        <w:ind w:firstLine="709"/>
        <w:jc w:val="center"/>
        <w:rPr>
          <w:rFonts w:cs="Arial"/>
        </w:rPr>
      </w:pPr>
      <w:r w:rsidRPr="00027469">
        <w:rPr>
          <w:rFonts w:cs="Arial"/>
        </w:rPr>
        <w:t xml:space="preserve">Положение о предоставлении муниципальных гарантий </w:t>
      </w:r>
    </w:p>
    <w:p w:rsidR="00027469" w:rsidRPr="00027469" w:rsidRDefault="00027469" w:rsidP="00027469">
      <w:pPr>
        <w:ind w:firstLine="709"/>
        <w:jc w:val="center"/>
        <w:rPr>
          <w:rFonts w:cs="Arial"/>
        </w:rPr>
      </w:pPr>
      <w:r w:rsidRPr="00027469">
        <w:rPr>
          <w:rFonts w:cs="Arial"/>
        </w:rPr>
        <w:t>Александровским сельским поселением Россошанского муниципального района.</w:t>
      </w:r>
    </w:p>
    <w:p w:rsidR="00027469" w:rsidRPr="00027469" w:rsidRDefault="00027469" w:rsidP="00027469">
      <w:pPr>
        <w:ind w:firstLine="709"/>
        <w:rPr>
          <w:rFonts w:cs="Arial"/>
        </w:rPr>
      </w:pP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 xml:space="preserve">1. Настоящее Положение определяет условия и порядок предоставления Александровским сельским поселением (далее - Гарант) муниципальных гарантий юридическим лицам (далее - Принципал) для обеспечения исполнения их обязательств перед третьими лицами (далее - Бенефициар), учета выданных муниципальных гарантий и </w:t>
      </w:r>
      <w:proofErr w:type="gramStart"/>
      <w:r w:rsidRPr="00027469">
        <w:rPr>
          <w:rFonts w:cs="Arial"/>
        </w:rPr>
        <w:t>контроля за</w:t>
      </w:r>
      <w:proofErr w:type="gramEnd"/>
      <w:r w:rsidRPr="00027469">
        <w:rPr>
          <w:rFonts w:cs="Arial"/>
        </w:rPr>
        <w:t xml:space="preserve"> исполнением Принципалом своих обязательств перед Бенефициаром и перед Гарантом. 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2. В соответствии с действующим бюджетным законодательством участниками данных правоотношений являются: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 xml:space="preserve"> - Гарант – лицо, которое предоставляет гарантию (в данном случае – это муниципальное образование);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 xml:space="preserve"> - Принципал – лицо, чьи обязательства перед бенефициаром обеспечиваются гарантией;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 xml:space="preserve"> - Бенефициар – лицо, чьи права по отношению к принципалу обеспечиваются гарантией.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 xml:space="preserve">3. </w:t>
      </w:r>
      <w:proofErr w:type="gramStart"/>
      <w:r w:rsidRPr="00027469">
        <w:rPr>
          <w:rFonts w:cs="Arial"/>
        </w:rPr>
        <w:t>Под муниципальной гарантией для целей настоящего Положения понимается вид долгового обязательства, в силу которого Гарант обязан при наступлении предусмотренного в гарантии события (гарантийного случая) уплатить бенефициару, по его письменному требованию определенную в обязательстве денежную сумму за счет средств местного бюджета Александровского сельского поселения в соответствии с условиями даваемого Гарантом обязательства отвечать за Принципалом его обязательств перед Бенефициаром.</w:t>
      </w:r>
      <w:proofErr w:type="gramEnd"/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4. Гарантом от имени Александровского сельского поселения выступает администрация Александровского сельского поселения.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5. Обязательство Гаранта перед Бенефициаром ограничивается уплатой суммы, на которую выдана муниципальная гарантия. Сумма гарантийного обязательства может обеспечивать обязательства лица, по исполнению обязательств которого выдается муниципальная гарантия, как в полном объеме (сумма основного долга, проценты за пользование привлеченными средствами, штрафные санкции), так и частично (сумма основного долга и проценты за пользование привлеченными средствами либо сумма основного долга).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6. По предоставленной муниципальной гарантии Гарант несет субсидиарную или солидарную ответственность по обеспеченному им обязательству Принципала.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7. Муниципальные гарантии предоставляются с правом предъявления Гарантом регрессных требований к получателю гарантии в полном объеме и в порядке, предусмотренном Гражданским кодексом Российской Федерации, в случае неисполнения своих обязательств последним перед третьими лицами.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8. Срок муниципальной гарантии определяется сроком исполнения гарантийных обязательств.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lastRenderedPageBreak/>
        <w:t>9. Муниципальная гарантия может обеспечивать: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надлежащее исполнение Принципалом его обязательства перед Бенефициаром (основного обязательства);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возмещение ущерба, образовавшегося при наступлении гарантийного случая некоммерческого характера.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10. Условия муниципальной гарантии не могут быть изменены Гарантом без согласия Бенефициара.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11.Принадлежащее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12. Гарант имеет право отозвать муниципальную гарантию только по основаниям, указанным в гарантии.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13. Письменная форма муниципальной гарантии является обязательной. Несоблюдение письменной формы муниципальной гарантии влечет ее недействительность (ничтожность).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14. В муниципальной гарантии должны быть указаны: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наименование Гаранта и наименование органа, выдавшего гарантию от имени Гаранта;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обязательство, в обеспечение которого выдается гарантия;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объем обязательств Гаранта по гарантии и предельная сумма гарантии;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определение гарантийного случая;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наименование Принципала;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 xml:space="preserve">- </w:t>
      </w:r>
      <w:proofErr w:type="spellStart"/>
      <w:r w:rsidRPr="00027469">
        <w:rPr>
          <w:rFonts w:cs="Arial"/>
        </w:rPr>
        <w:t>безотзывность</w:t>
      </w:r>
      <w:proofErr w:type="spellEnd"/>
      <w:r w:rsidRPr="00027469">
        <w:rPr>
          <w:rFonts w:cs="Arial"/>
        </w:rPr>
        <w:t xml:space="preserve"> гарантии или условия ее отзыва;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основания для выдачи гарантии;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вступление в силу (дата выдачи) гарантии;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срок действия гарантии;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порядок исполнения Гарантом обязательств по гарантии;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порядок и условия сокращения предельной суммы гарантии при исполнении гарантии и (или) исполнении обязатель</w:t>
      </w:r>
      <w:proofErr w:type="gramStart"/>
      <w:r w:rsidRPr="00027469">
        <w:rPr>
          <w:rFonts w:cs="Arial"/>
        </w:rPr>
        <w:t>ств Пр</w:t>
      </w:r>
      <w:proofErr w:type="gramEnd"/>
      <w:r w:rsidRPr="00027469">
        <w:rPr>
          <w:rFonts w:cs="Arial"/>
        </w:rPr>
        <w:t>инципала, обеспеченных гарантией;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иные условия гарантии, а также сведения, определенные Бюджетным кодексом Российской Федерации, правовыми актами Гаранта, актами органа, выдающего гарантию от имени Гаранта.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15. 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 Срок действия муниципальной гарантии определяется условиями гарантии.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16.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 xml:space="preserve">17.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документами. 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Гарант должен рассмотреть требование Бенефициара с приложенными к нему документами в срок, определенный в гарантии, чтобы установить, соответствуют ли это требование и приложенные к нему документы условиям гарантии.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lastRenderedPageBreak/>
        <w:t xml:space="preserve">18. Требование Бенефициара признается </w:t>
      </w:r>
      <w:proofErr w:type="gramStart"/>
      <w:r w:rsidRPr="00027469">
        <w:rPr>
          <w:rFonts w:cs="Arial"/>
        </w:rPr>
        <w:t>необоснованным</w:t>
      </w:r>
      <w:proofErr w:type="gramEnd"/>
      <w:r w:rsidRPr="00027469">
        <w:rPr>
          <w:rFonts w:cs="Arial"/>
        </w:rPr>
        <w:t xml:space="preserve"> и Гарант отказывает бенефициару в удовлетворении его требования в следующих случаях: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требование предъявлено Гаранту по окончании определенного в гарантии срока;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требование или приложенные к нему документы не соответствуют условиям гарантии;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Бенефициар отказался принять надлежащее исполнение обязатель</w:t>
      </w:r>
      <w:proofErr w:type="gramStart"/>
      <w:r w:rsidRPr="00027469">
        <w:rPr>
          <w:rFonts w:cs="Arial"/>
        </w:rPr>
        <w:t>ств Пр</w:t>
      </w:r>
      <w:proofErr w:type="gramEnd"/>
      <w:r w:rsidRPr="00027469">
        <w:rPr>
          <w:rFonts w:cs="Arial"/>
        </w:rPr>
        <w:t>инципала, предложенное Принципалом или третьими лицами. Гарант должен уведомить Бенефициара об отказе удовлетворить его требование.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Гарант вправе выдвигать против требования Бенефициара возражения, которые мог бы представить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 В случае признания требования Бенефициара обоснованным Гарант обязан исполнить обязательство по гарантии в срок, установленный в гарантии.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19.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027469">
        <w:rPr>
          <w:rFonts w:cs="Arial"/>
        </w:rPr>
        <w:t>ств Пр</w:t>
      </w:r>
      <w:proofErr w:type="gramEnd"/>
      <w:r w:rsidRPr="00027469">
        <w:rPr>
          <w:rFonts w:cs="Arial"/>
        </w:rPr>
        <w:t>инципала, обеспеченных гарантией, но не более суммы, на которую выдана гарантия.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20. Обязательство Гаранта перед Бенефициаром по муниципальной гарантии прекращается: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уплатой Гарантом Бенефициару суммы, определенной гарантией;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истечением определенного в гарантии срока, на который она выдана;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в случае исполнения в полном объеме Принципалом или третьими лицами обязатель</w:t>
      </w:r>
      <w:proofErr w:type="gramStart"/>
      <w:r w:rsidRPr="00027469">
        <w:rPr>
          <w:rFonts w:cs="Arial"/>
        </w:rPr>
        <w:t>ств Пр</w:t>
      </w:r>
      <w:proofErr w:type="gramEnd"/>
      <w:r w:rsidRPr="00027469">
        <w:rPr>
          <w:rFonts w:cs="Arial"/>
        </w:rPr>
        <w:t>инципала, обеспеченных гарантией;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если обязательство Принципала, в обеспечение которого предоставлена гарантия, не возникло;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в иных случаях, установленных гарантией.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 Гарант, которому стало известно о прекращении гарантии, должен уведомить об этом Принципала.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21.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местного бюджета. Если исполнение Гарантом по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местного бюджета.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22. 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гарантии, а также в счет исполнения обязательств, права требования, по которым перешли от Бенефициара к Гаранту, отражаются как возврат бюджетных кредитов.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lastRenderedPageBreak/>
        <w:t>23. Договор о предоставлении муниципальной гарантии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заключается с Принципалом, и получателем (держателем) такой гарантии является Принципал.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24. Договором о предоставлении гарантии и гарантией может быть предусмотрено, что требование об уплате денежной суммы по гарантии (требование об исполнении гарантии) предъявляется к Гаранту Принципалом.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25. Договором о предоставлении гарантии и гарантией могут быть установлены порядок и срок принятия Бенефициаром (бенефициарами) гарантии. Срок, установленный для ответа Бенефициара (бенефициаров) о принятии гарантии, включается в срок действия гарантии.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26. Если со стороны Бенефициара (бенефициаров) в установленный срок не были предприняты действия, необходимые для принятия гарантии, гарантия считается не предоставленной и подлежит возврату Гаранту.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27. Удержание Принципалом гарантии в случае, установленном пунктом 24 настоящего Положения, а также в случае прекращения обязательств Гаранта по ней не сохраняет за Принципалом или Бенефициаром (бенефициарами) каких-либо прав по дальнейшему использованию этой гарантии.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28. К гарантиям, предоставляемым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применяются нормы Бюджетного кодекса, если иное не вытекает из настоящей статьи, особенностей и существа данного вида гарантии.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29. Предоставление муниципальной гарантии осуществляется в соответствии с решением Совета депутатов о бюджете на очередной финансовый год, а также договором о предоставлении муниципальной гарантии при условии: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проведения анализа финансового состояния Принципала;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 xml:space="preserve">- предоставления Принципалом соответствующего требованиям статьи 93.2 Бюджетного кодекса и гражданского законодательства Российской </w:t>
      </w:r>
      <w:proofErr w:type="gramStart"/>
      <w:r w:rsidRPr="00027469">
        <w:rPr>
          <w:rFonts w:cs="Arial"/>
        </w:rPr>
        <w:t>Федерации обеспечения исполнения обязательств Принципала</w:t>
      </w:r>
      <w:proofErr w:type="gramEnd"/>
      <w:r w:rsidRPr="00027469">
        <w:rPr>
          <w:rFonts w:cs="Arial"/>
        </w:rPr>
        <w:t xml:space="preserve">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 xml:space="preserve">- отсутствия у Принципала, его поручителей (гарантов) просроченной задолженности по денежным обязательствам перед Российской Федерацией, Воронежской областью, </w:t>
      </w:r>
      <w:proofErr w:type="spellStart"/>
      <w:r w:rsidRPr="00027469">
        <w:rPr>
          <w:rFonts w:cs="Arial"/>
        </w:rPr>
        <w:t>Россошанским</w:t>
      </w:r>
      <w:proofErr w:type="spellEnd"/>
      <w:r w:rsidRPr="00027469">
        <w:rPr>
          <w:rFonts w:cs="Arial"/>
        </w:rPr>
        <w:t xml:space="preserve"> муниципальным районом, Александровским сельским поселением, по обязательным платежам в бюджетную систему Российской Федерации, а также неурегулированных обязательств по муниципальным гарантиям, ранее предоставленным поселением.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30. Отдел финансов, бухгалтерского учета и отчетности администрации Александровского сельского поселения, осуществляющий организацию исполнения местного бюджета Александровского сельского поселения, осуществляет проверку соблюдения Принципалом условий, предусмотренных пунктом 27 настоящего Положения, визирует проект договора муниципальной гарантии или в течение 45 календарных дней готовит обоснованный отказ в выдаче муниципальной гарантии.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 xml:space="preserve">31. 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</w:t>
      </w:r>
      <w:r w:rsidRPr="00027469">
        <w:rPr>
          <w:rFonts w:cs="Arial"/>
        </w:rPr>
        <w:lastRenderedPageBreak/>
        <w:t>гарантий обеспечение исполнения обязатель</w:t>
      </w:r>
      <w:proofErr w:type="gramStart"/>
      <w:r w:rsidRPr="00027469">
        <w:rPr>
          <w:rFonts w:cs="Arial"/>
        </w:rPr>
        <w:t>ств Пр</w:t>
      </w:r>
      <w:proofErr w:type="gramEnd"/>
      <w:r w:rsidRPr="00027469">
        <w:rPr>
          <w:rFonts w:cs="Arial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32.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в орган, осуществляющий предоставление муниципальных гарантий, документов согласно перечню установленным Гарантом.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33. Решением Совета депутатов о местном бюджете на очередной финансовый год должны быть предусмотрены бюджетные ассигнования на возможное исполнение выданных муниципальных гарантий.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34. Сельское поселение в целях предоставления и исполнения муниципальных гарантий, а также ведения аналитического учета обязатель</w:t>
      </w:r>
      <w:proofErr w:type="gramStart"/>
      <w:r w:rsidRPr="00027469">
        <w:rPr>
          <w:rFonts w:cs="Arial"/>
        </w:rPr>
        <w:t>ств Пр</w:t>
      </w:r>
      <w:proofErr w:type="gramEnd"/>
      <w:r w:rsidRPr="00027469">
        <w:rPr>
          <w:rFonts w:cs="Arial"/>
        </w:rPr>
        <w:t>инципала, его поручителей (гарантов) и иных лиц в связи с предоставлением и исполнением муниципальных гарантий вправе воспользоваться услугами агента, назначаемого администрацией поселения.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35. Администрация поселения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36.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37. Общая сумма обязательств, вытекающих из муниципальных гарантий в валюте Российской Федерации, а также муниципальных гарантий в иностранной валюте, предоставленных в соответствии с пунктом 2 статьи104 Бюджетного кодекса, включается в состав муниципального долга как вид долгового обязательства.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38. Предоставление и исполнение муниципальной гарантии подлежит отражению в муниципальной долговой книге. Отдел финансов, бухгалтерского учета и отчетности, осуществляющий организацию исполнения местного бюджета, ведет учет выданных гарантий, исполнения обязатель</w:t>
      </w:r>
      <w:proofErr w:type="gramStart"/>
      <w:r w:rsidRPr="00027469">
        <w:rPr>
          <w:rFonts w:cs="Arial"/>
        </w:rPr>
        <w:t>ств Пр</w:t>
      </w:r>
      <w:proofErr w:type="gramEnd"/>
      <w:r w:rsidRPr="00027469">
        <w:rPr>
          <w:rFonts w:cs="Arial"/>
        </w:rPr>
        <w:t>инципала, обеспеченных гарантиями, а также учет осуществления Гарантом платежей по выданным гарантиям.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39.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с указанием: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общего объема гарантий;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направления (цели) гарантирования с указанием объема гарантий по каждому направлению (цели);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027469" w:rsidRPr="00027469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>- общего объема бюджетных ассигнований, которые должны быть предусмотрены в очередном финансовом году на исполнение гарантий по возможным гарантийным случаям.</w:t>
      </w:r>
    </w:p>
    <w:p w:rsidR="00027469" w:rsidRPr="00056FF8" w:rsidRDefault="00027469" w:rsidP="00027469">
      <w:pPr>
        <w:ind w:firstLine="709"/>
        <w:rPr>
          <w:rFonts w:cs="Arial"/>
        </w:rPr>
      </w:pPr>
      <w:r w:rsidRPr="00027469">
        <w:rPr>
          <w:rFonts w:cs="Arial"/>
        </w:rPr>
        <w:t xml:space="preserve">40. В программе муниципальных гарантий в валюте Российской Федерации должно быть отдельно предусмотрено каждое направление (цель) гарантирования с </w:t>
      </w:r>
      <w:r w:rsidRPr="00027469">
        <w:rPr>
          <w:rFonts w:cs="Arial"/>
        </w:rPr>
        <w:lastRenderedPageBreak/>
        <w:t>указанием категорий и (или) наименований принципалов, объем которых превышает 100 тысяч рублей. Указанные гарантии подлежат реализации только при условии их утверждения в составе программы муниципальных гарантий в валюте Российской Федерации.</w:t>
      </w:r>
    </w:p>
    <w:p w:rsidR="003E7DFA" w:rsidRDefault="003E7DFA"/>
    <w:sectPr w:rsidR="003E7DFA" w:rsidSect="002A148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469"/>
    <w:rsid w:val="00027469"/>
    <w:rsid w:val="003E7DFA"/>
    <w:rsid w:val="00D94A94"/>
    <w:rsid w:val="00DA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746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0274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27469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a3">
    <w:name w:val="Обычный.Название подразделения"/>
    <w:rsid w:val="0002746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link w:val="30"/>
    <w:semiHidden/>
    <w:locked/>
    <w:rsid w:val="00027469"/>
    <w:rPr>
      <w:rFonts w:ascii="Arial" w:hAnsi="Arial" w:cs="Arial"/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rsid w:val="00027469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rFonts w:eastAsiaTheme="minorHAnsi" w:cs="Arial"/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027469"/>
    <w:rPr>
      <w:rFonts w:ascii="Arial" w:eastAsia="Times New Roman" w:hAnsi="Arial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027469"/>
    <w:pPr>
      <w:ind w:left="720" w:firstLine="0"/>
      <w:contextualSpacing/>
      <w:jc w:val="left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2405</Words>
  <Characters>13712</Characters>
  <Application>Microsoft Office Word</Application>
  <DocSecurity>0</DocSecurity>
  <Lines>114</Lines>
  <Paragraphs>32</Paragraphs>
  <ScaleCrop>false</ScaleCrop>
  <Company/>
  <LinksUpToDate>false</LinksUpToDate>
  <CharactersWithSpaces>16085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2020-03-24T05:56:00Z</cp:lastPrinted>
  <dcterms:created xsi:type="dcterms:W3CDTF">2020-03-24T05:51:00Z</dcterms:created>
  <dcterms:modified xsi:type="dcterms:W3CDTF">2020-03-24T05:58:00Z</dcterms:modified>
</cp:coreProperties>
</file>