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D" w:rsidRDefault="00A35DF3" w:rsidP="00A35DF3">
      <w:pPr>
        <w:jc w:val="both"/>
      </w:pPr>
      <w:r>
        <w:t xml:space="preserve">Федеральным законом от 28.12.2024 № 513-ФЗ внесены изменения в отдельные законодательные акты Российской Федерации. </w:t>
      </w:r>
      <w:proofErr w:type="gramStart"/>
      <w:r>
        <w:t>Установлено, что запрет деятельности организации, включенной в единый федеральный список организаций, в том числе иностранных и международных организаций, признанных в соответствии с законодательством РФ террористическими, может быть приостановлен по решению суда на основании заявления Генерального прокурора РФ или его заместителя при наличии фактических данных о том, что такая организация после включения ее в указанный список прекратила осуществление деятельности, направленной на</w:t>
      </w:r>
      <w:proofErr w:type="gramEnd"/>
      <w:r>
        <w:t xml:space="preserve"> пропаганду, оправдание и поддержку терроризма или совершение преступлений, предусмотренных статьями 205 - 206, 208, 211, 220, 221, 277 - 280, 282.1 - 282.3, 360 и 361 Уголовного кодекса РФ. Приостановление запрета деятельности может быть отменено при наличии фактических данных о том, что такая организация возобновила осуществление террористической деятельности. КАС РФ дополнен главой 27.3, устанавливающей порядок производства по административным делам о приостановлении запрета деятельности организации, включенной в список террористических организаций, либо об отмене такого приостановления. </w:t>
      </w:r>
      <w:proofErr w:type="gramStart"/>
      <w:r>
        <w:t>Принятие судом решения о приостановлении запрета деятельности организации, включенной в список организаций, в том числе иностранных и международных организаций, признанных в соответствии с законодательством РФ террористическими, не является основанием для пересмотра вступивших в законную силу приговоров судов, вынесенных по уголовным делам, связанным с такой организацией, до дня вступления в законную силу соответствующего судебного решения.</w:t>
      </w:r>
      <w:proofErr w:type="gramEnd"/>
      <w:r>
        <w:t xml:space="preserve"> Федеральный закон вступил в силу с 08.01.2025. Всем главам городского и сельских поселений Россошанского муниципального района Воронежской области (</w:t>
      </w:r>
      <w:proofErr w:type="spellStart"/>
      <w:r>
        <w:t>электронно</w:t>
      </w:r>
      <w:proofErr w:type="spellEnd"/>
      <w:r>
        <w:t xml:space="preserve">) Федеральным законом от 28.12.2024 № 515-ФЗ внесены изменения в статью 151.1 Уголовного кодекса РФ, направленные на усиление мер защиты жизни и здоровья несовершеннолетних от табачной и </w:t>
      </w:r>
      <w:proofErr w:type="spellStart"/>
      <w:r>
        <w:t>никотинсодержащей</w:t>
      </w:r>
      <w:proofErr w:type="spellEnd"/>
      <w:r>
        <w:t xml:space="preserve"> продукции, а также от последствий её потребления. В связи с этим устанавливается уголовная ответственность за неоднократную розничную продажу несовершеннолетним табачной продукции, табачных изделий, </w:t>
      </w:r>
      <w:proofErr w:type="spellStart"/>
      <w:r>
        <w:t>никотинсодержащей</w:t>
      </w:r>
      <w:proofErr w:type="spellEnd"/>
      <w:r>
        <w:t xml:space="preserve"> продукции, сырья для их производства, а также кальянов и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продукции. Под неоднократной розничной продажей указанной продукции признается розничная продажа лицом, подвергнутым административному наказанию за аналогичное деяние, в период, когда лицо считается подвергнутым такому наказанию (ч. 3 ст. 14.53 </w:t>
      </w:r>
      <w:proofErr w:type="spellStart"/>
      <w:r>
        <w:t>КоАП</w:t>
      </w:r>
      <w:proofErr w:type="spellEnd"/>
      <w:r>
        <w:t xml:space="preserve"> РФ)</w:t>
      </w:r>
      <w:proofErr w:type="gramStart"/>
      <w:r>
        <w:t>.У</w:t>
      </w:r>
      <w:proofErr w:type="gramEnd"/>
      <w:r>
        <w:t xml:space="preserve">головная ответственность за совершение указанного деяния предусмотрена в виде штрафа в размере от 50 тысяч до 80 тысяч рублей либо исправительных работ на срок до одного года. Следует также отметить, что с 1 марта 2025 года в соответствии с Федеральным законом от 28.12.2024 № 542-ФЗ к </w:t>
      </w:r>
      <w:proofErr w:type="spellStart"/>
      <w:r>
        <w:t>никотинсодержащей</w:t>
      </w:r>
      <w:proofErr w:type="spellEnd"/>
      <w:r>
        <w:t xml:space="preserve"> продукции приравниваются </w:t>
      </w:r>
      <w:proofErr w:type="spellStart"/>
      <w:r>
        <w:t>бестабачные</w:t>
      </w:r>
      <w:proofErr w:type="spellEnd"/>
      <w:r>
        <w:t xml:space="preserve"> смеси для нагревания (кальянные смеси на основе </w:t>
      </w:r>
      <w:proofErr w:type="spellStart"/>
      <w:r>
        <w:t>нетабачного</w:t>
      </w:r>
      <w:proofErr w:type="spellEnd"/>
      <w:r>
        <w:t xml:space="preserve"> сырья, как правило, с добавлением </w:t>
      </w:r>
      <w:proofErr w:type="spellStart"/>
      <w:r>
        <w:t>вкусоароматических</w:t>
      </w:r>
      <w:proofErr w:type="spellEnd"/>
      <w:r>
        <w:t xml:space="preserve"> и прочих веществ). Внесенные поправки направлены на преодоление и предупреждение никотиновой зависимости у молодежи и послужит основой для последующих мер по предотвращению незаконной торговли подобными изделиями. Федеральным законом от 28.12.2024 № 514-ФЗ «О внесении изменений в Уголовный кодекс Российской Федерации» статьи 150 и 151 УК РФ,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преступлений посредством информационно-телекоммуникационных сетей, включая сеть «Интернет». Также часть третья статьи 150 и часть третья статьи 151 УК РФ дополнены особо квалифицирующими признаками «в отношении двух или более несовершеннолетних» и «в отношении лица, не достигшего четырнадцатилетнего возраста».</w:t>
      </w:r>
    </w:p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35DF3"/>
    <w:rsid w:val="00A07CB7"/>
    <w:rsid w:val="00A35DF3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2025-04-18T07:18:00Z</dcterms:created>
  <dcterms:modified xsi:type="dcterms:W3CDTF">2025-04-18T07:19:00Z</dcterms:modified>
</cp:coreProperties>
</file>